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CF7D" w14:textId="77777777" w:rsidR="00097E4B" w:rsidRDefault="00450972">
      <w:pPr>
        <w:spacing w:line="700" w:lineRule="exact"/>
        <w:jc w:val="center"/>
        <w:rPr>
          <w:rFonts w:ascii="Times New Roman" w:eastAsia="方正小标宋简体" w:hAnsi="Times New Roman" w:cs="Times New Roman"/>
          <w:color w:val="000000"/>
          <w:spacing w:val="-6"/>
          <w:w w:val="99"/>
          <w:sz w:val="36"/>
          <w:szCs w:val="36"/>
        </w:rPr>
      </w:pPr>
      <w:r>
        <w:rPr>
          <w:rFonts w:ascii="方正小标宋简体" w:eastAsia="方正小标宋简体" w:hint="eastAsia"/>
          <w:spacing w:val="-6"/>
          <w:sz w:val="36"/>
          <w:szCs w:val="36"/>
        </w:rPr>
        <w:t>关</w:t>
      </w:r>
      <w:r>
        <w:rPr>
          <w:rFonts w:ascii="方正小标宋简体" w:eastAsia="方正小标宋简体" w:hint="eastAsia"/>
          <w:color w:val="000000"/>
          <w:spacing w:val="-6"/>
          <w:sz w:val="36"/>
          <w:szCs w:val="36"/>
        </w:rPr>
        <w:t>于</w:t>
      </w:r>
      <w:r>
        <w:rPr>
          <w:rFonts w:ascii="Times New Roman" w:eastAsia="方正小标宋简体" w:hAnsi="Times New Roman" w:cs="Times New Roman"/>
          <w:color w:val="000000"/>
          <w:spacing w:val="-6"/>
          <w:w w:val="99"/>
          <w:sz w:val="36"/>
          <w:szCs w:val="36"/>
        </w:rPr>
        <w:t>新密</w:t>
      </w:r>
      <w:r>
        <w:rPr>
          <w:rFonts w:ascii="Times New Roman" w:eastAsia="方正小标宋简体" w:hAnsi="Times New Roman" w:cs="Times New Roman"/>
          <w:color w:val="000000"/>
          <w:spacing w:val="-6"/>
          <w:w w:val="99"/>
          <w:sz w:val="36"/>
          <w:szCs w:val="36"/>
        </w:rPr>
        <w:t>市城镇燃气用户加装安全装置工作实施方案</w:t>
      </w:r>
    </w:p>
    <w:p w14:paraId="3903DE47" w14:textId="77777777" w:rsidR="00097E4B" w:rsidRDefault="00450972">
      <w:pPr>
        <w:spacing w:line="700" w:lineRule="exact"/>
        <w:jc w:val="center"/>
        <w:rPr>
          <w:sz w:val="36"/>
          <w:szCs w:val="36"/>
        </w:rPr>
      </w:pPr>
      <w:r>
        <w:rPr>
          <w:rFonts w:ascii="方正小标宋简体" w:eastAsia="方正小标宋简体" w:hint="eastAsia"/>
          <w:sz w:val="36"/>
          <w:szCs w:val="36"/>
        </w:rPr>
        <w:t>的政策解读</w:t>
      </w:r>
    </w:p>
    <w:p w14:paraId="64732AF9" w14:textId="77777777" w:rsidR="00097E4B" w:rsidRDefault="00450972">
      <w:pPr>
        <w:pStyle w:val="a3"/>
        <w:spacing w:line="560" w:lineRule="exact"/>
        <w:ind w:firstLineChars="100" w:firstLine="321"/>
        <w:rPr>
          <w:rFonts w:ascii="宋体" w:eastAsia="宋体" w:hAnsi="宋体" w:cs="宋体"/>
          <w:b/>
          <w:bCs/>
          <w:sz w:val="32"/>
        </w:rPr>
      </w:pPr>
      <w:r>
        <w:rPr>
          <w:rFonts w:ascii="宋体" w:eastAsia="宋体" w:hAnsi="宋体" w:cs="宋体" w:hint="eastAsia"/>
          <w:b/>
          <w:bCs/>
          <w:sz w:val="32"/>
        </w:rPr>
        <w:t xml:space="preserve"> </w:t>
      </w:r>
      <w:r>
        <w:rPr>
          <w:rFonts w:ascii="宋体" w:eastAsia="宋体" w:hAnsi="宋体" w:cs="宋体" w:hint="eastAsia"/>
          <w:b/>
          <w:bCs/>
          <w:sz w:val="32"/>
        </w:rPr>
        <w:t>一、制订依据</w:t>
      </w:r>
    </w:p>
    <w:p w14:paraId="314482DA" w14:textId="77777777" w:rsidR="00097E4B" w:rsidRDefault="00450972">
      <w:pPr>
        <w:pStyle w:val="a3"/>
        <w:spacing w:line="560" w:lineRule="exact"/>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rPr>
        <w:t>、《郑州市人民政府关于印发郑州市城镇燃气用户加装安全装置工作实施方案的通知》（郑政文〔</w:t>
      </w:r>
      <w:r>
        <w:rPr>
          <w:rFonts w:ascii="仿宋_GB2312" w:eastAsia="仿宋_GB2312" w:hAnsi="仿宋_GB2312" w:cs="仿宋_GB2312" w:hint="eastAsia"/>
          <w:sz w:val="32"/>
        </w:rPr>
        <w:t>2022</w:t>
      </w:r>
      <w:r>
        <w:rPr>
          <w:rFonts w:ascii="仿宋_GB2312" w:eastAsia="仿宋_GB2312" w:hAnsi="仿宋_GB2312" w:cs="仿宋_GB2312" w:hint="eastAsia"/>
          <w:sz w:val="32"/>
        </w:rPr>
        <w:t>〕</w:t>
      </w:r>
      <w:r>
        <w:rPr>
          <w:rFonts w:ascii="仿宋_GB2312" w:eastAsia="仿宋_GB2312" w:hAnsi="仿宋_GB2312" w:cs="仿宋_GB2312" w:hint="eastAsia"/>
          <w:sz w:val="32"/>
        </w:rPr>
        <w:t>8</w:t>
      </w:r>
      <w:r>
        <w:rPr>
          <w:rFonts w:ascii="仿宋_GB2312" w:eastAsia="仿宋_GB2312" w:hAnsi="仿宋_GB2312" w:cs="仿宋_GB2312" w:hint="eastAsia"/>
          <w:sz w:val="32"/>
        </w:rPr>
        <w:t>号）</w:t>
      </w:r>
    </w:p>
    <w:p w14:paraId="2C5CAA5B" w14:textId="77777777" w:rsidR="00097E4B" w:rsidRDefault="00450972">
      <w:pPr>
        <w:pStyle w:val="a3"/>
        <w:spacing w:line="560" w:lineRule="exact"/>
        <w:rPr>
          <w:rFonts w:ascii="仿宋_GB2312" w:eastAsia="仿宋_GB2312" w:hAnsi="仿宋_GB2312" w:cs="仿宋_GB2312"/>
          <w:sz w:val="32"/>
        </w:rPr>
      </w:pPr>
      <w:r>
        <w:rPr>
          <w:rFonts w:ascii="仿宋_GB2312" w:eastAsia="仿宋_GB2312" w:hAnsi="仿宋_GB2312" w:cs="仿宋_GB2312" w:hint="eastAsia"/>
          <w:sz w:val="32"/>
        </w:rPr>
        <w:t>2</w:t>
      </w:r>
      <w:r>
        <w:rPr>
          <w:rFonts w:ascii="仿宋_GB2312" w:eastAsia="仿宋_GB2312" w:hAnsi="仿宋_GB2312" w:cs="仿宋_GB2312" w:hint="eastAsia"/>
          <w:sz w:val="32"/>
        </w:rPr>
        <w:t>、《郑州市城镇燃气安全领导小组关于印发郑州市城镇燃气用户加装安全装置工作实施细则的通知》（</w:t>
      </w:r>
      <w:proofErr w:type="gramStart"/>
      <w:r>
        <w:rPr>
          <w:rFonts w:ascii="仿宋_GB2312" w:eastAsia="仿宋_GB2312" w:hAnsi="仿宋_GB2312" w:cs="仿宋_GB2312" w:hint="eastAsia"/>
          <w:sz w:val="32"/>
        </w:rPr>
        <w:t>郑燃安</w:t>
      </w:r>
      <w:proofErr w:type="gramEnd"/>
      <w:r>
        <w:rPr>
          <w:rFonts w:ascii="仿宋_GB2312" w:eastAsia="仿宋_GB2312" w:hAnsi="仿宋_GB2312" w:cs="仿宋_GB2312" w:hint="eastAsia"/>
          <w:sz w:val="32"/>
        </w:rPr>
        <w:t>办〔</w:t>
      </w:r>
      <w:r>
        <w:rPr>
          <w:rFonts w:ascii="仿宋_GB2312" w:eastAsia="仿宋_GB2312" w:hAnsi="仿宋_GB2312" w:cs="仿宋_GB2312" w:hint="eastAsia"/>
          <w:sz w:val="32"/>
        </w:rPr>
        <w:t>2022</w:t>
      </w:r>
      <w:r>
        <w:rPr>
          <w:rFonts w:ascii="仿宋_GB2312" w:eastAsia="仿宋_GB2312" w:hAnsi="仿宋_GB2312" w:cs="仿宋_GB2312" w:hint="eastAsia"/>
          <w:sz w:val="32"/>
        </w:rPr>
        <w:t>〕</w:t>
      </w:r>
      <w:r>
        <w:rPr>
          <w:rFonts w:ascii="仿宋_GB2312" w:eastAsia="仿宋_GB2312" w:hAnsi="仿宋_GB2312" w:cs="仿宋_GB2312" w:hint="eastAsia"/>
          <w:sz w:val="32"/>
        </w:rPr>
        <w:t>2</w:t>
      </w:r>
      <w:r>
        <w:rPr>
          <w:rFonts w:ascii="仿宋_GB2312" w:eastAsia="仿宋_GB2312" w:hAnsi="仿宋_GB2312" w:cs="仿宋_GB2312" w:hint="eastAsia"/>
          <w:sz w:val="32"/>
        </w:rPr>
        <w:t>号）</w:t>
      </w:r>
    </w:p>
    <w:p w14:paraId="7A0031A2" w14:textId="77777777" w:rsidR="00097E4B" w:rsidRDefault="00450972">
      <w:pPr>
        <w:pStyle w:val="a3"/>
        <w:spacing w:line="560" w:lineRule="exact"/>
        <w:ind w:firstLineChars="100" w:firstLine="321"/>
        <w:rPr>
          <w:rFonts w:ascii="宋体" w:eastAsia="宋体" w:hAnsi="宋体" w:cs="宋体"/>
          <w:b/>
          <w:bCs/>
          <w:sz w:val="32"/>
        </w:rPr>
      </w:pPr>
      <w:r>
        <w:rPr>
          <w:rFonts w:ascii="宋体" w:eastAsia="宋体" w:hAnsi="宋体" w:cs="宋体" w:hint="eastAsia"/>
          <w:b/>
          <w:bCs/>
          <w:sz w:val="32"/>
        </w:rPr>
        <w:t>二、目的意义</w:t>
      </w:r>
    </w:p>
    <w:p w14:paraId="747D061D" w14:textId="77777777" w:rsidR="00097E4B" w:rsidRDefault="00450972">
      <w:pPr>
        <w:pStyle w:val="a3"/>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为全面落实党中央、国务院生产工作决策部署，按照省、市关于城镇燃气安全工作要求，牢固树立</w:t>
      </w:r>
      <w:proofErr w:type="gramStart"/>
      <w:r>
        <w:rPr>
          <w:rFonts w:ascii="仿宋_GB2312" w:eastAsia="仿宋_GB2312" w:hAnsi="仿宋_GB2312" w:cs="仿宋_GB2312" w:hint="eastAsia"/>
          <w:sz w:val="32"/>
        </w:rPr>
        <w:t>安全发展</w:t>
      </w:r>
      <w:proofErr w:type="gramEnd"/>
      <w:r>
        <w:rPr>
          <w:rFonts w:ascii="仿宋_GB2312" w:eastAsia="仿宋_GB2312" w:hAnsi="仿宋_GB2312" w:cs="仿宋_GB2312" w:hint="eastAsia"/>
          <w:sz w:val="32"/>
        </w:rPr>
        <w:t>理念，坚持人民至上、生命至上，着力消除用户端燃气安全隐患、提升本质安全水平，防范燃气事故发生，保障我市人民群众生命财产安全和社会稳定。</w:t>
      </w:r>
    </w:p>
    <w:p w14:paraId="7B6086E2" w14:textId="77777777" w:rsidR="00097E4B" w:rsidRDefault="00450972">
      <w:pPr>
        <w:spacing w:line="560" w:lineRule="exact"/>
        <w:ind w:leftChars="200" w:left="420"/>
        <w:rPr>
          <w:rFonts w:ascii="宋体" w:hAnsi="宋体" w:cs="宋体"/>
          <w:b/>
          <w:bCs/>
          <w:sz w:val="32"/>
          <w:szCs w:val="32"/>
        </w:rPr>
      </w:pPr>
      <w:r>
        <w:rPr>
          <w:rFonts w:ascii="宋体" w:hAnsi="宋体" w:cs="宋体" w:hint="eastAsia"/>
          <w:b/>
          <w:bCs/>
          <w:sz w:val="32"/>
          <w:szCs w:val="32"/>
        </w:rPr>
        <w:t>三、</w:t>
      </w:r>
      <w:r>
        <w:rPr>
          <w:rFonts w:ascii="宋体" w:hAnsi="宋体" w:cs="宋体" w:hint="eastAsia"/>
          <w:b/>
          <w:bCs/>
          <w:sz w:val="32"/>
          <w:szCs w:val="32"/>
        </w:rPr>
        <w:t>工作目标</w:t>
      </w:r>
    </w:p>
    <w:p w14:paraId="41239226" w14:textId="77777777" w:rsidR="00097E4B" w:rsidRDefault="00450972">
      <w:pPr>
        <w:numPr>
          <w:ilvl w:val="0"/>
          <w:numId w:val="1"/>
        </w:numPr>
        <w:spacing w:line="560" w:lineRule="exact"/>
        <w:ind w:left="-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非居民燃气用户（包括管道天然气和</w:t>
      </w:r>
      <w:r>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装液化石油气）全部安装符合相关技术规范要求的燃气泄漏报警器及联动切断装置，非金属软管更换为金属软管，并确保正常使用。</w:t>
      </w:r>
    </w:p>
    <w:p w14:paraId="0CAA9400" w14:textId="77777777" w:rsidR="00097E4B" w:rsidRDefault="00450972">
      <w:pPr>
        <w:numPr>
          <w:ilvl w:val="0"/>
          <w:numId w:val="1"/>
        </w:numPr>
        <w:spacing w:line="560" w:lineRule="exact"/>
        <w:ind w:left="-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新建住宅管道天然气工程在建设环节全部</w:t>
      </w:r>
      <w:proofErr w:type="gramStart"/>
      <w:r>
        <w:rPr>
          <w:rFonts w:ascii="仿宋_GB2312" w:eastAsia="仿宋_GB2312" w:hAnsi="仿宋_GB2312" w:cs="仿宋_GB2312" w:hint="eastAsia"/>
          <w:sz w:val="32"/>
          <w:szCs w:val="32"/>
        </w:rPr>
        <w:t>安装</w:t>
      </w:r>
      <w:r>
        <w:rPr>
          <w:rFonts w:ascii="仿宋_GB2312" w:eastAsia="仿宋_GB2312" w:hAnsi="仿宋_GB2312" w:cs="仿宋_GB2312" w:hint="eastAsia"/>
          <w:sz w:val="32"/>
          <w:szCs w:val="32"/>
        </w:rPr>
        <w:t>自</w:t>
      </w:r>
      <w:proofErr w:type="gramEnd"/>
      <w:r>
        <w:rPr>
          <w:rFonts w:ascii="仿宋_GB2312" w:eastAsia="仿宋_GB2312" w:hAnsi="仿宋_GB2312" w:cs="仿宋_GB2312" w:hint="eastAsia"/>
          <w:sz w:val="32"/>
          <w:szCs w:val="32"/>
        </w:rPr>
        <w:t>闭阀</w:t>
      </w:r>
      <w:r>
        <w:rPr>
          <w:rFonts w:ascii="仿宋_GB2312" w:eastAsia="仿宋_GB2312" w:hAnsi="仿宋_GB2312" w:cs="仿宋_GB2312" w:hint="eastAsia"/>
          <w:sz w:val="32"/>
          <w:szCs w:val="32"/>
        </w:rPr>
        <w:t>，燃气具连接管必须使用金属软管；既有管道天然气居民用户加装自闭阀，非金</w:t>
      </w:r>
      <w:r>
        <w:rPr>
          <w:rFonts w:ascii="仿宋_GB2312" w:eastAsia="仿宋_GB2312" w:hAnsi="仿宋_GB2312" w:cs="仿宋_GB2312" w:hint="eastAsia"/>
          <w:sz w:val="32"/>
          <w:szCs w:val="32"/>
        </w:rPr>
        <w:t>属软管更换为金属软管；</w:t>
      </w:r>
      <w:r>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装液化石</w:t>
      </w:r>
      <w:r>
        <w:rPr>
          <w:rFonts w:ascii="仿宋_GB2312" w:eastAsia="仿宋_GB2312" w:hAnsi="仿宋_GB2312" w:cs="仿宋_GB2312" w:hint="eastAsia"/>
          <w:sz w:val="32"/>
          <w:szCs w:val="32"/>
        </w:rPr>
        <w:t>油</w:t>
      </w:r>
      <w:r>
        <w:rPr>
          <w:rFonts w:ascii="仿宋_GB2312" w:eastAsia="仿宋_GB2312" w:hAnsi="仿宋_GB2312" w:cs="仿宋_GB2312" w:hint="eastAsia"/>
          <w:sz w:val="32"/>
          <w:szCs w:val="32"/>
        </w:rPr>
        <w:t>气居民用户非金属软管更换为金属软管。</w:t>
      </w:r>
    </w:p>
    <w:p w14:paraId="06FC6F76" w14:textId="77777777" w:rsidR="00097E4B" w:rsidRDefault="00450972">
      <w:pPr>
        <w:numPr>
          <w:ilvl w:val="0"/>
          <w:numId w:val="1"/>
        </w:numPr>
        <w:spacing w:line="560" w:lineRule="exact"/>
        <w:ind w:left="-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鼓励燃气居民用户自行安装燃气泄漏报警器。</w:t>
      </w:r>
    </w:p>
    <w:p w14:paraId="1D4CC2D5" w14:textId="77777777" w:rsidR="00097E4B" w:rsidRDefault="00450972">
      <w:pPr>
        <w:spacing w:line="560" w:lineRule="exact"/>
        <w:ind w:leftChars="200" w:left="420"/>
        <w:rPr>
          <w:rFonts w:ascii="宋体" w:hAnsi="宋体" w:cs="宋体"/>
          <w:b/>
          <w:bCs/>
          <w:sz w:val="32"/>
          <w:szCs w:val="32"/>
        </w:rPr>
      </w:pPr>
      <w:r>
        <w:rPr>
          <w:rFonts w:ascii="宋体" w:hAnsi="宋体" w:cs="宋体" w:hint="eastAsia"/>
          <w:b/>
          <w:bCs/>
          <w:sz w:val="32"/>
          <w:szCs w:val="32"/>
        </w:rPr>
        <w:lastRenderedPageBreak/>
        <w:t>四、</w:t>
      </w:r>
      <w:r>
        <w:rPr>
          <w:rFonts w:ascii="宋体" w:hAnsi="宋体" w:cs="宋体" w:hint="eastAsia"/>
          <w:b/>
          <w:bCs/>
          <w:sz w:val="32"/>
          <w:szCs w:val="32"/>
        </w:rPr>
        <w:t>工作任务</w:t>
      </w:r>
    </w:p>
    <w:p w14:paraId="24DB2B5D"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第一阶段：排查摸底阶段</w:t>
      </w:r>
    </w:p>
    <w:p w14:paraId="071B5B4A"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全面摸清燃气（管道燃气、</w:t>
      </w:r>
      <w:r>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装液化石油气）用户基础底数和安全装置安装使用基本情况。</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月底前，按照居民燃气用户、非居民燃气用户分别建立台账。</w:t>
      </w:r>
    </w:p>
    <w:p w14:paraId="3F89EAD1"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第二阶段：实施加装阶段</w:t>
      </w:r>
    </w:p>
    <w:p w14:paraId="290231F6"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非居民燃气用户（管道燃气、</w:t>
      </w:r>
      <w:r>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装液化石油气）在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月底前加装验收完毕。既有管道天然气居民用户和</w:t>
      </w:r>
      <w:r>
        <w:rPr>
          <w:rFonts w:ascii="仿宋_GB2312" w:eastAsia="仿宋_GB2312" w:hAnsi="仿宋_GB2312" w:cs="仿宋_GB2312" w:hint="eastAsia"/>
          <w:sz w:val="32"/>
          <w:szCs w:val="32"/>
        </w:rPr>
        <w:t>瓶</w:t>
      </w:r>
      <w:r>
        <w:rPr>
          <w:rFonts w:ascii="仿宋_GB2312" w:eastAsia="仿宋_GB2312" w:hAnsi="仿宋_GB2312" w:cs="仿宋_GB2312" w:hint="eastAsia"/>
          <w:sz w:val="32"/>
          <w:szCs w:val="32"/>
        </w:rPr>
        <w:t>装液化石油气居民用户在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月底前加装完毕。</w:t>
      </w:r>
    </w:p>
    <w:p w14:paraId="544382A2"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第三阶段：查漏补缺、检查验收阶段</w:t>
      </w:r>
    </w:p>
    <w:p w14:paraId="3CF759A4"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月底前，各</w:t>
      </w:r>
      <w:r>
        <w:rPr>
          <w:rFonts w:ascii="仿宋_GB2312" w:eastAsia="仿宋_GB2312" w:hAnsi="仿宋_GB2312" w:cs="仿宋_GB2312" w:hint="eastAsia"/>
          <w:sz w:val="32"/>
          <w:szCs w:val="32"/>
        </w:rPr>
        <w:t>乡（镇）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办事处</w:t>
      </w:r>
      <w:r>
        <w:rPr>
          <w:rFonts w:ascii="仿宋_GB2312" w:eastAsia="仿宋_GB2312" w:hAnsi="仿宋_GB2312" w:cs="仿宋_GB2312" w:hint="eastAsia"/>
          <w:sz w:val="32"/>
          <w:szCs w:val="32"/>
        </w:rPr>
        <w:t>人民政府对本辖区安全装置加装工作自查验收，对应装未装、安装不符合规范要求的，督促整改；</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月底前，领导小组办公室组织统一抽查验收，并进行排名通报。</w:t>
      </w:r>
    </w:p>
    <w:p w14:paraId="7836CBC8" w14:textId="77777777" w:rsidR="00097E4B" w:rsidRDefault="00450972">
      <w:pPr>
        <w:spacing w:line="560" w:lineRule="exact"/>
        <w:ind w:firstLineChars="100" w:firstLine="321"/>
        <w:rPr>
          <w:rFonts w:ascii="宋体" w:hAnsi="宋体" w:cs="宋体"/>
          <w:b/>
          <w:bCs/>
          <w:sz w:val="32"/>
          <w:szCs w:val="32"/>
        </w:rPr>
      </w:pPr>
      <w:r>
        <w:rPr>
          <w:rFonts w:ascii="宋体" w:hAnsi="宋体" w:cs="宋体" w:hint="eastAsia"/>
          <w:b/>
          <w:bCs/>
          <w:sz w:val="32"/>
          <w:szCs w:val="32"/>
        </w:rPr>
        <w:t>五、</w:t>
      </w:r>
      <w:r>
        <w:rPr>
          <w:rFonts w:ascii="宋体" w:hAnsi="宋体" w:cs="宋体" w:hint="eastAsia"/>
          <w:b/>
          <w:bCs/>
          <w:sz w:val="32"/>
          <w:szCs w:val="32"/>
        </w:rPr>
        <w:t>资金保障</w:t>
      </w:r>
    </w:p>
    <w:p w14:paraId="6934A460" w14:textId="77777777" w:rsidR="00097E4B" w:rsidRDefault="00450972">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非居民燃气用户</w:t>
      </w:r>
    </w:p>
    <w:p w14:paraId="2392E64C"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非居民燃气用户的燃气泄漏报警器及联动切断装置、金属软管采购、安装及整改资金由用户自行承担。</w:t>
      </w:r>
    </w:p>
    <w:p w14:paraId="5599A8E8" w14:textId="77777777" w:rsidR="00097E4B" w:rsidRDefault="00450972">
      <w:pPr>
        <w:numPr>
          <w:ilvl w:val="0"/>
          <w:numId w:val="2"/>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居民燃气用户</w:t>
      </w:r>
    </w:p>
    <w:p w14:paraId="02F1A813" w14:textId="77777777" w:rsidR="00097E4B" w:rsidRDefault="0045097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新建管道燃气居民用户</w:t>
      </w:r>
      <w:proofErr w:type="gramStart"/>
      <w:r>
        <w:rPr>
          <w:rFonts w:ascii="仿宋_GB2312" w:eastAsia="仿宋_GB2312" w:hAnsi="仿宋_GB2312" w:cs="仿宋_GB2312" w:hint="eastAsia"/>
          <w:sz w:val="32"/>
          <w:szCs w:val="32"/>
        </w:rPr>
        <w:t>安装自闭随</w:t>
      </w:r>
      <w:proofErr w:type="gramEnd"/>
      <w:r>
        <w:rPr>
          <w:rFonts w:ascii="仿宋_GB2312" w:eastAsia="仿宋_GB2312" w:hAnsi="仿宋_GB2312" w:cs="仿宋_GB2312" w:hint="eastAsia"/>
          <w:sz w:val="32"/>
          <w:szCs w:val="32"/>
        </w:rPr>
        <w:t>工程建设一并实施，费用纳入建安成本，用户置换通气时燃气具连接管必须使用金属软管。既有管道燃气居民用户</w:t>
      </w:r>
      <w:proofErr w:type="gramStart"/>
      <w:r>
        <w:rPr>
          <w:rFonts w:ascii="仿宋_GB2312" w:eastAsia="仿宋_GB2312" w:hAnsi="仿宋_GB2312" w:cs="仿宋_GB2312" w:hint="eastAsia"/>
          <w:sz w:val="32"/>
          <w:szCs w:val="32"/>
        </w:rPr>
        <w:t>安装</w:t>
      </w:r>
      <w:r>
        <w:rPr>
          <w:rFonts w:ascii="仿宋_GB2312" w:eastAsia="仿宋_GB2312" w:hAnsi="仿宋_GB2312" w:cs="仿宋_GB2312" w:hint="eastAsia"/>
          <w:sz w:val="32"/>
          <w:szCs w:val="32"/>
        </w:rPr>
        <w:t>自</w:t>
      </w:r>
      <w:proofErr w:type="gramEnd"/>
      <w:r>
        <w:rPr>
          <w:rFonts w:ascii="仿宋_GB2312" w:eastAsia="仿宋_GB2312" w:hAnsi="仿宋_GB2312" w:cs="仿宋_GB2312" w:hint="eastAsia"/>
          <w:sz w:val="32"/>
          <w:szCs w:val="32"/>
        </w:rPr>
        <w:t>闭阀</w:t>
      </w:r>
      <w:r>
        <w:rPr>
          <w:rFonts w:ascii="仿宋_GB2312" w:eastAsia="仿宋_GB2312" w:hAnsi="仿宋_GB2312" w:cs="仿宋_GB2312" w:hint="eastAsia"/>
          <w:sz w:val="32"/>
          <w:szCs w:val="32"/>
        </w:rPr>
        <w:t>、非金属软管更换为金属软管，瓶装燃气居民用户非金属软管更换为金属软管，</w:t>
      </w:r>
      <w:r>
        <w:rPr>
          <w:rFonts w:ascii="Times New Roman" w:eastAsia="仿宋_GB2312" w:hAnsi="Times New Roman" w:cs="Times New Roman" w:hint="eastAsia"/>
          <w:sz w:val="32"/>
          <w:szCs w:val="32"/>
        </w:rPr>
        <w:t>市政府向居民用户提供每户</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元的补贴。</w:t>
      </w:r>
    </w:p>
    <w:p w14:paraId="0BC98193" w14:textId="77777777" w:rsidR="00097E4B" w:rsidRDefault="00450972">
      <w:pPr>
        <w:spacing w:line="560" w:lineRule="exact"/>
        <w:ind w:firstLineChars="100" w:firstLine="321"/>
        <w:rPr>
          <w:rFonts w:ascii="宋体" w:hAnsi="宋体" w:cs="宋体"/>
          <w:b/>
          <w:bCs/>
          <w:sz w:val="32"/>
          <w:szCs w:val="32"/>
        </w:rPr>
      </w:pPr>
      <w:r>
        <w:rPr>
          <w:rFonts w:ascii="宋体" w:hAnsi="宋体" w:cs="宋体" w:hint="eastAsia"/>
          <w:b/>
          <w:bCs/>
          <w:sz w:val="32"/>
          <w:szCs w:val="32"/>
        </w:rPr>
        <w:lastRenderedPageBreak/>
        <w:t>六、</w:t>
      </w:r>
      <w:r>
        <w:rPr>
          <w:rFonts w:ascii="宋体" w:hAnsi="宋体" w:cs="宋体" w:hint="eastAsia"/>
          <w:b/>
          <w:bCs/>
          <w:sz w:val="32"/>
          <w:szCs w:val="32"/>
        </w:rPr>
        <w:t>职责分</w:t>
      </w:r>
      <w:r>
        <w:rPr>
          <w:rFonts w:ascii="宋体" w:hAnsi="宋体" w:cs="宋体" w:hint="eastAsia"/>
          <w:b/>
          <w:bCs/>
          <w:sz w:val="32"/>
          <w:szCs w:val="32"/>
        </w:rPr>
        <w:t>工</w:t>
      </w:r>
    </w:p>
    <w:p w14:paraId="4C7C9F5F" w14:textId="77777777" w:rsidR="00097E4B" w:rsidRDefault="00450972">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已对各单位责任分工进行征求意见</w:t>
      </w:r>
    </w:p>
    <w:p w14:paraId="63FAEE78" w14:textId="77777777" w:rsidR="00097E4B" w:rsidRDefault="00450972">
      <w:pPr>
        <w:pStyle w:val="a3"/>
        <w:spacing w:line="560" w:lineRule="exact"/>
        <w:ind w:firstLineChars="100" w:firstLine="321"/>
        <w:rPr>
          <w:rFonts w:ascii="宋体" w:eastAsia="宋体" w:hAnsi="宋体" w:cs="宋体"/>
          <w:b/>
          <w:bCs/>
          <w:sz w:val="32"/>
        </w:rPr>
      </w:pPr>
      <w:r>
        <w:rPr>
          <w:rFonts w:ascii="宋体" w:eastAsia="宋体" w:hAnsi="宋体" w:cs="宋体" w:hint="eastAsia"/>
          <w:b/>
          <w:bCs/>
          <w:sz w:val="32"/>
        </w:rPr>
        <w:t>七、期限</w:t>
      </w:r>
    </w:p>
    <w:p w14:paraId="0CDB406A" w14:textId="210FCFEF" w:rsidR="00097E4B" w:rsidRPr="00450972" w:rsidRDefault="00450972" w:rsidP="00450972">
      <w:pPr>
        <w:pStyle w:val="a3"/>
        <w:spacing w:line="560" w:lineRule="exact"/>
        <w:ind w:firstLine="420"/>
        <w:rPr>
          <w:rFonts w:ascii="仿宋_GB2312" w:eastAsia="仿宋_GB2312" w:hAnsi="仿宋_GB2312" w:cs="仿宋_GB2312" w:hint="eastAsia"/>
          <w:sz w:val="32"/>
        </w:rPr>
      </w:pPr>
      <w:r>
        <w:rPr>
          <w:rFonts w:ascii="仿宋_GB2312" w:eastAsia="仿宋_GB2312" w:hAnsi="仿宋_GB2312" w:cs="仿宋_GB2312" w:hint="eastAsia"/>
          <w:sz w:val="32"/>
        </w:rPr>
        <w:t>文件从发布之日起至</w:t>
      </w:r>
      <w:r>
        <w:rPr>
          <w:rFonts w:ascii="仿宋_GB2312" w:eastAsia="仿宋_GB2312" w:hAnsi="仿宋_GB2312" w:cs="仿宋_GB2312" w:hint="eastAsia"/>
          <w:sz w:val="32"/>
        </w:rPr>
        <w:t>2023</w:t>
      </w:r>
      <w:r>
        <w:rPr>
          <w:rFonts w:ascii="仿宋_GB2312" w:eastAsia="仿宋_GB2312" w:hAnsi="仿宋_GB2312" w:cs="仿宋_GB2312" w:hint="eastAsia"/>
          <w:sz w:val="32"/>
        </w:rPr>
        <w:t>年</w:t>
      </w:r>
      <w:r>
        <w:rPr>
          <w:rFonts w:ascii="仿宋_GB2312" w:eastAsia="仿宋_GB2312" w:hAnsi="仿宋_GB2312" w:cs="仿宋_GB2312" w:hint="eastAsia"/>
          <w:sz w:val="32"/>
        </w:rPr>
        <w:t>12</w:t>
      </w:r>
      <w:r>
        <w:rPr>
          <w:rFonts w:ascii="仿宋_GB2312" w:eastAsia="仿宋_GB2312" w:hAnsi="仿宋_GB2312" w:cs="仿宋_GB2312" w:hint="eastAsia"/>
          <w:sz w:val="32"/>
        </w:rPr>
        <w:t>月底。</w:t>
      </w:r>
    </w:p>
    <w:sectPr w:rsidR="00097E4B" w:rsidRPr="004509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3B3FBA"/>
    <w:multiLevelType w:val="singleLevel"/>
    <w:tmpl w:val="A33B3FBA"/>
    <w:lvl w:ilvl="0">
      <w:start w:val="1"/>
      <w:numFmt w:val="decimal"/>
      <w:suff w:val="nothing"/>
      <w:lvlText w:val="(%1）"/>
      <w:lvlJc w:val="left"/>
    </w:lvl>
  </w:abstractNum>
  <w:abstractNum w:abstractNumId="1" w15:restartNumberingAfterBreak="0">
    <w:nsid w:val="A38CAE3B"/>
    <w:multiLevelType w:val="singleLevel"/>
    <w:tmpl w:val="A38CAE3B"/>
    <w:lvl w:ilvl="0">
      <w:start w:val="1"/>
      <w:numFmt w:val="chineseCounting"/>
      <w:suff w:val="nothing"/>
      <w:lvlText w:val="（%1）"/>
      <w:lvlJc w:val="left"/>
      <w:rPr>
        <w:rFonts w:hint="eastAsia"/>
      </w:rPr>
    </w:lvl>
  </w:abstractNum>
  <w:abstractNum w:abstractNumId="2" w15:restartNumberingAfterBreak="0">
    <w:nsid w:val="C1B4D24E"/>
    <w:multiLevelType w:val="singleLevel"/>
    <w:tmpl w:val="C1B4D24E"/>
    <w:lvl w:ilvl="0">
      <w:start w:val="1"/>
      <w:numFmt w:val="decimal"/>
      <w:suff w:val="nothing"/>
      <w:lvlText w:val="%1．"/>
      <w:lvlJc w:val="left"/>
    </w:lvl>
  </w:abstractNum>
  <w:abstractNum w:abstractNumId="3" w15:restartNumberingAfterBreak="0">
    <w:nsid w:val="C2FF1DE9"/>
    <w:multiLevelType w:val="singleLevel"/>
    <w:tmpl w:val="C2FF1DE9"/>
    <w:lvl w:ilvl="0">
      <w:start w:val="1"/>
      <w:numFmt w:val="decimal"/>
      <w:suff w:val="nothing"/>
      <w:lvlText w:val="%1．"/>
      <w:lvlJc w:val="left"/>
    </w:lvl>
  </w:abstractNum>
  <w:abstractNum w:abstractNumId="4" w15:restartNumberingAfterBreak="0">
    <w:nsid w:val="2C701936"/>
    <w:multiLevelType w:val="singleLevel"/>
    <w:tmpl w:val="2C701936"/>
    <w:lvl w:ilvl="0">
      <w:start w:val="1"/>
      <w:numFmt w:val="chineseCounting"/>
      <w:suff w:val="nothing"/>
      <w:lvlText w:val="（%1）"/>
      <w:lvlJc w:val="left"/>
      <w:rPr>
        <w:rFonts w:hint="eastAsia"/>
      </w:rPr>
    </w:lvl>
  </w:abstractNum>
  <w:abstractNum w:abstractNumId="5" w15:restartNumberingAfterBreak="0">
    <w:nsid w:val="75BF69B0"/>
    <w:multiLevelType w:val="singleLevel"/>
    <w:tmpl w:val="75BF69B0"/>
    <w:lvl w:ilvl="0">
      <w:start w:val="1"/>
      <w:numFmt w:val="chineseCounting"/>
      <w:suff w:val="nothing"/>
      <w:lvlText w:val="（%1）"/>
      <w:lvlJc w:val="left"/>
      <w:rPr>
        <w:rFonts w:hint="eastAsia"/>
      </w:rPr>
    </w:lvl>
  </w:abstractNum>
  <w:num w:numId="1" w16cid:durableId="1641762753">
    <w:abstractNumId w:val="5"/>
  </w:num>
  <w:num w:numId="2" w16cid:durableId="1675913435">
    <w:abstractNumId w:val="4"/>
  </w:num>
  <w:num w:numId="3" w16cid:durableId="1249389654">
    <w:abstractNumId w:val="1"/>
  </w:num>
  <w:num w:numId="4" w16cid:durableId="1920292081">
    <w:abstractNumId w:val="2"/>
  </w:num>
  <w:num w:numId="5" w16cid:durableId="685716304">
    <w:abstractNumId w:val="3"/>
  </w:num>
  <w:num w:numId="6" w16cid:durableId="153684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M1YTVlZjA5OTE0MDBjNmJlYzlkOWRmYjQ4NjFjYTgifQ=="/>
  </w:docVars>
  <w:rsids>
    <w:rsidRoot w:val="3D9E294D"/>
    <w:rsid w:val="00097E4B"/>
    <w:rsid w:val="00450972"/>
    <w:rsid w:val="3D9E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47F03"/>
  <w15:docId w15:val="{903924C6-D255-433B-AEFC-CFD8EAC0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eastAsia="宋体" w:hAnsi="Calibri" w:cs="黑体"/>
      <w:kern w:val="2"/>
      <w:sz w:val="21"/>
      <w:szCs w:val="24"/>
    </w:rPr>
  </w:style>
  <w:style w:type="paragraph" w:styleId="1">
    <w:name w:val="heading 1"/>
    <w:basedOn w:val="a"/>
    <w:next w:val="a"/>
    <w:qFormat/>
    <w:pPr>
      <w:keepNext/>
      <w:keepLines/>
      <w:spacing w:beforeLines="100" w:before="312" w:line="576" w:lineRule="auto"/>
      <w:outlineLvl w:val="0"/>
    </w:pPr>
    <w:rPr>
      <w:rFonts w:eastAsia="黑体"/>
      <w:b/>
      <w:bCs/>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line="0" w:lineRule="atLeast"/>
    </w:pPr>
    <w:rPr>
      <w:rFonts w:eastAsia="小标宋" w:cs="Times New Roman"/>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14-207</dc:creator>
  <cp:lastModifiedBy>樊 亚玺</cp:lastModifiedBy>
  <cp:revision>3</cp:revision>
  <dcterms:created xsi:type="dcterms:W3CDTF">2022-05-20T08:13:00Z</dcterms:created>
  <dcterms:modified xsi:type="dcterms:W3CDTF">2022-07-08T01:04:00Z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1612874DD67E44E28DD97AB810928ADD</vt:lpwstr>
  </property>
</Properties>
</file>