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napToGrid w:val="0"/>
          <w:kern w:val="0"/>
          <w:sz w:val="44"/>
          <w:szCs w:val="44"/>
          <w:lang w:val="en-US" w:eastAsia="zh-CN"/>
        </w:rPr>
      </w:pPr>
      <w:r>
        <w:rPr>
          <w:rFonts w:hint="eastAsia" w:ascii="方正小标宋简体" w:hAnsi="宋体" w:eastAsia="方正小标宋简体"/>
          <w:snapToGrid w:val="0"/>
          <w:kern w:val="0"/>
          <w:sz w:val="44"/>
          <w:szCs w:val="44"/>
          <w:lang w:val="en-US" w:eastAsia="zh-CN"/>
        </w:rPr>
        <w:t>《新密市人民政府关于印发新密市支持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napToGrid w:val="0"/>
          <w:kern w:val="0"/>
          <w:sz w:val="44"/>
          <w:szCs w:val="44"/>
          <w:lang w:val="en-US" w:eastAsia="zh-CN"/>
        </w:rPr>
      </w:pPr>
      <w:r>
        <w:rPr>
          <w:rFonts w:hint="eastAsia" w:ascii="方正小标宋简体" w:hAnsi="宋体" w:eastAsia="方正小标宋简体"/>
          <w:snapToGrid w:val="0"/>
          <w:kern w:val="0"/>
          <w:sz w:val="44"/>
          <w:szCs w:val="44"/>
          <w:lang w:val="en-US" w:eastAsia="zh-CN"/>
        </w:rPr>
        <w:t>总部企业发展实施办法的通知》 政策解读</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宋体" w:eastAsia="方正小标宋简体"/>
          <w:snapToGrid w:val="0"/>
          <w:kern w:val="0"/>
          <w:sz w:val="44"/>
          <w:szCs w:val="44"/>
          <w:lang w:val="en-US" w:eastAsia="zh-CN"/>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Style w:val="7"/>
          <w:rFonts w:hint="eastAsia" w:ascii="黑体" w:hAnsi="黑体" w:eastAsia="黑体" w:cs="黑体"/>
          <w:b w:val="0"/>
          <w:bCs/>
          <w:sz w:val="32"/>
          <w:szCs w:val="32"/>
          <w:lang w:val="en-US" w:eastAsia="zh-CN"/>
        </w:rPr>
      </w:pPr>
      <w:r>
        <w:rPr>
          <w:rStyle w:val="7"/>
          <w:rFonts w:hint="eastAsia" w:ascii="黑体" w:hAnsi="黑体" w:eastAsia="黑体" w:cs="黑体"/>
          <w:b w:val="0"/>
          <w:bCs/>
          <w:sz w:val="32"/>
          <w:szCs w:val="32"/>
          <w:lang w:eastAsia="zh-CN"/>
        </w:rPr>
        <w:t>一、制定</w:t>
      </w:r>
      <w:r>
        <w:rPr>
          <w:rStyle w:val="7"/>
          <w:rFonts w:hint="eastAsia" w:ascii="黑体" w:hAnsi="黑体" w:eastAsia="黑体" w:cs="黑体"/>
          <w:b w:val="0"/>
          <w:bCs/>
          <w:sz w:val="32"/>
          <w:szCs w:val="32"/>
        </w:rPr>
        <w:t>背景</w:t>
      </w:r>
      <w:r>
        <w:rPr>
          <w:rStyle w:val="7"/>
          <w:rFonts w:hint="eastAsia" w:ascii="黑体" w:hAnsi="黑体" w:eastAsia="黑体" w:cs="黑体"/>
          <w:b w:val="0"/>
          <w:bCs/>
          <w:sz w:val="32"/>
          <w:szCs w:val="32"/>
          <w:lang w:val="en-US" w:eastAsia="zh-CN"/>
        </w:rPr>
        <w:t xml:space="preserve">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 w:hAnsi="仿宋" w:eastAsia="仿宋" w:cs="仿宋"/>
          <w:sz w:val="32"/>
          <w:szCs w:val="32"/>
        </w:rPr>
        <w:t>为适应经济形势的发展变化，进一步发挥政策的导向作用，引进、扶持和培育总部企业，</w:t>
      </w:r>
      <w:r>
        <w:rPr>
          <w:rFonts w:hint="eastAsia" w:ascii="仿宋" w:hAnsi="仿宋" w:eastAsia="仿宋" w:cs="仿宋"/>
          <w:b w:val="0"/>
          <w:bCs/>
          <w:color w:val="auto"/>
          <w:sz w:val="32"/>
          <w:szCs w:val="32"/>
          <w:lang w:val="en-US" w:eastAsia="zh-CN"/>
        </w:rPr>
        <w:t>根据</w:t>
      </w:r>
      <w:r>
        <w:rPr>
          <w:rFonts w:hint="eastAsia" w:ascii="仿宋_GB2312" w:hAnsi="仿宋_GB2312" w:eastAsia="仿宋_GB2312" w:cs="仿宋_GB2312"/>
          <w:sz w:val="32"/>
          <w:szCs w:val="32"/>
        </w:rPr>
        <w:t>《郑州市人民政府关于印发郑州市支持总部企业发展实施办法的通知》（郑政文〔2019〕157号）</w:t>
      </w:r>
      <w:r>
        <w:rPr>
          <w:rFonts w:hint="eastAsia" w:ascii="仿宋_GB2312" w:hAnsi="仿宋_GB2312" w:eastAsia="仿宋_GB2312" w:cs="仿宋_GB2312"/>
          <w:sz w:val="32"/>
          <w:szCs w:val="32"/>
          <w:lang w:val="en-US" w:eastAsia="zh-CN"/>
        </w:rPr>
        <w:t>文件精神</w:t>
      </w:r>
      <w:r>
        <w:rPr>
          <w:rFonts w:hint="eastAsia" w:ascii="仿宋" w:hAnsi="仿宋" w:eastAsia="仿宋" w:cs="仿宋"/>
          <w:b w:val="0"/>
          <w:bCs/>
          <w:color w:val="auto"/>
          <w:sz w:val="32"/>
          <w:szCs w:val="32"/>
          <w:lang w:val="en-US" w:eastAsia="zh-CN"/>
        </w:rPr>
        <w:t>，结合我市实际，</w:t>
      </w:r>
      <w:r>
        <w:rPr>
          <w:rFonts w:hint="eastAsia" w:ascii="仿宋_GB2312" w:hAnsi="仿宋_GB2312" w:eastAsia="仿宋_GB2312" w:cs="仿宋_GB2312"/>
          <w:sz w:val="32"/>
          <w:szCs w:val="32"/>
          <w:lang w:eastAsia="zh-CN"/>
        </w:rPr>
        <w:t>形成了</w:t>
      </w:r>
      <w:r>
        <w:rPr>
          <w:rFonts w:hint="eastAsia" w:ascii="仿宋_GB2312" w:hAnsi="仿宋_GB2312" w:eastAsia="仿宋_GB2312" w:cs="仿宋_GB2312"/>
          <w:sz w:val="32"/>
          <w:szCs w:val="32"/>
        </w:rPr>
        <w:t>《新密市支持总部企业发展实施办法</w:t>
      </w:r>
      <w:r>
        <w:rPr>
          <w:rFonts w:hint="eastAsia" w:ascii="仿宋_GB2312" w:hAnsi="仿宋_GB2312" w:eastAsia="仿宋_GB2312" w:cs="仿宋_GB2312"/>
          <w:sz w:val="32"/>
          <w:szCs w:val="32"/>
          <w:lang w:eastAsia="zh-CN"/>
        </w:rPr>
        <w:t>》（以下简称《实施办法》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对</w:t>
      </w:r>
      <w:r>
        <w:rPr>
          <w:rFonts w:hint="eastAsia" w:ascii="仿宋" w:hAnsi="仿宋" w:eastAsia="仿宋" w:cs="仿宋"/>
          <w:sz w:val="32"/>
          <w:szCs w:val="32"/>
          <w:lang w:val="en-US" w:eastAsia="zh-CN"/>
        </w:rPr>
        <w:t>新密市</w:t>
      </w:r>
      <w:r>
        <w:rPr>
          <w:rFonts w:hint="eastAsia" w:ascii="仿宋" w:hAnsi="仿宋" w:eastAsia="仿宋" w:cs="仿宋"/>
          <w:sz w:val="32"/>
          <w:szCs w:val="32"/>
        </w:rPr>
        <w:t>总部企业认定条件、奖补措施、服务举措等进行完善和升级</w:t>
      </w:r>
      <w:r>
        <w:rPr>
          <w:rFonts w:hint="eastAsia" w:ascii="仿宋" w:hAnsi="仿宋" w:eastAsia="仿宋" w:cs="仿宋"/>
          <w:sz w:val="32"/>
          <w:szCs w:val="32"/>
          <w:lang w:eastAsia="zh-CN"/>
        </w:rPr>
        <w:t>，</w:t>
      </w:r>
      <w:r>
        <w:rPr>
          <w:rFonts w:hint="eastAsia" w:ascii="仿宋" w:hAnsi="仿宋" w:eastAsia="仿宋" w:cs="仿宋"/>
          <w:b w:val="0"/>
          <w:bCs/>
          <w:color w:val="auto"/>
          <w:sz w:val="32"/>
          <w:szCs w:val="32"/>
          <w:lang w:val="en-US" w:eastAsia="zh-CN"/>
        </w:rPr>
        <w:t>为总部企业培育、引进、发展提供政策保证。</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left"/>
        <w:textAlignment w:val="auto"/>
        <w:rPr>
          <w:rStyle w:val="7"/>
          <w:rFonts w:hint="eastAsia" w:ascii="黑体" w:hAnsi="黑体" w:eastAsia="黑体" w:cs="黑体"/>
          <w:b w:val="0"/>
          <w:bCs/>
          <w:sz w:val="32"/>
          <w:szCs w:val="32"/>
          <w:lang w:eastAsia="zh-CN"/>
        </w:rPr>
      </w:pPr>
      <w:r>
        <w:rPr>
          <w:rStyle w:val="7"/>
          <w:rFonts w:hint="eastAsia" w:ascii="黑体" w:hAnsi="黑体" w:eastAsia="黑体" w:cs="黑体"/>
          <w:b w:val="0"/>
          <w:bCs/>
          <w:sz w:val="32"/>
          <w:szCs w:val="32"/>
          <w:lang w:val="en-US" w:eastAsia="zh-CN"/>
        </w:rPr>
        <w:t>二</w:t>
      </w:r>
      <w:r>
        <w:rPr>
          <w:rStyle w:val="7"/>
          <w:rFonts w:hint="eastAsia" w:ascii="黑体" w:hAnsi="黑体" w:eastAsia="黑体" w:cs="黑体"/>
          <w:b w:val="0"/>
          <w:bCs/>
          <w:sz w:val="32"/>
          <w:szCs w:val="32"/>
          <w:lang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《实施办法》共包含总则、认定条件、奖补政策和服务措施、认定程序、管理监督、附则等六章二十八条内容。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明确《实施办法》的实施范围、组织机构等。市总部经济发展工作领导小组负责统筹协调部署全市总部经济发展工作,领导小组办公室设在市财政局,负责组织实施总部企业认定和奖补审核,协调和督促各项政策措施落实。市发展改革、</w:t>
      </w:r>
      <w:r>
        <w:rPr>
          <w:rFonts w:hint="eastAsia" w:ascii="仿宋" w:hAnsi="仿宋" w:eastAsia="仿宋" w:cs="仿宋"/>
          <w:sz w:val="32"/>
          <w:szCs w:val="32"/>
          <w:lang w:val="en-US" w:eastAsia="zh-CN"/>
        </w:rPr>
        <w:t>科</w:t>
      </w:r>
      <w:r>
        <w:rPr>
          <w:rFonts w:hint="eastAsia" w:ascii="仿宋" w:hAnsi="仿宋" w:eastAsia="仿宋" w:cs="仿宋"/>
          <w:sz w:val="32"/>
          <w:szCs w:val="32"/>
        </w:rPr>
        <w:t>工信、商务等部门按职责做好促进总部经济发展各项工作。</w:t>
      </w:r>
      <w:r>
        <w:rPr>
          <w:rFonts w:hint="eastAsia" w:ascii="仿宋" w:hAnsi="仿宋" w:eastAsia="仿宋" w:cs="仿宋"/>
          <w:snapToGrid w:val="0"/>
          <w:color w:val="000000"/>
          <w:kern w:val="0"/>
          <w:sz w:val="32"/>
          <w:szCs w:val="32"/>
          <w:lang w:val="en-US" w:eastAsia="zh-CN" w:bidi="ar"/>
        </w:rPr>
        <w:t>各乡镇政府、街道办事处、管委会</w:t>
      </w:r>
      <w:r>
        <w:rPr>
          <w:rFonts w:hint="eastAsia" w:ascii="仿宋" w:hAnsi="仿宋" w:eastAsia="仿宋" w:cs="仿宋"/>
          <w:sz w:val="32"/>
          <w:szCs w:val="32"/>
        </w:rPr>
        <w:t>是促进总部经济发展工作的主要实施主体,负责做好总部企业引进、培育及服务工作,促进本区域总部经济健康协调发展。金融企业执行单独的支持政策,由市金融</w:t>
      </w:r>
      <w:r>
        <w:rPr>
          <w:rFonts w:hint="eastAsia" w:ascii="仿宋" w:hAnsi="仿宋" w:eastAsia="仿宋" w:cs="仿宋"/>
          <w:sz w:val="32"/>
          <w:szCs w:val="32"/>
          <w:lang w:val="en-US" w:eastAsia="zh-CN"/>
        </w:rPr>
        <w:t>服务中心</w:t>
      </w:r>
      <w:r>
        <w:rPr>
          <w:rFonts w:hint="eastAsia" w:ascii="仿宋" w:hAnsi="仿宋" w:eastAsia="仿宋" w:cs="仿宋"/>
          <w:sz w:val="32"/>
          <w:szCs w:val="32"/>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 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一是总部企业认定的一般条件。要求在本市注册且持续经营1年以上,市外控股企业或分支机构不少于3个。同时，分行业制定认定标准，农业类，要求上年度营业收入</w:t>
      </w:r>
      <w:r>
        <w:rPr>
          <w:rFonts w:hint="default" w:ascii="仿宋" w:hAnsi="仿宋" w:eastAsia="仿宋" w:cs="仿宋"/>
          <w:sz w:val="32"/>
          <w:szCs w:val="32"/>
          <w:lang w:val="en-US"/>
        </w:rPr>
        <w:t>2500</w:t>
      </w:r>
      <w:r>
        <w:rPr>
          <w:rFonts w:hint="eastAsia" w:ascii="仿宋" w:hAnsi="仿宋" w:eastAsia="仿宋" w:cs="仿宋"/>
          <w:sz w:val="32"/>
          <w:szCs w:val="32"/>
        </w:rPr>
        <w:t>万元以上，上年度地方级税收</w:t>
      </w:r>
      <w:r>
        <w:rPr>
          <w:rFonts w:hint="default" w:ascii="仿宋" w:hAnsi="仿宋" w:eastAsia="仿宋" w:cs="仿宋"/>
          <w:sz w:val="32"/>
          <w:szCs w:val="32"/>
          <w:lang w:val="en-US"/>
        </w:rPr>
        <w:t>100</w:t>
      </w:r>
      <w:r>
        <w:rPr>
          <w:rFonts w:hint="eastAsia" w:ascii="仿宋" w:hAnsi="仿宋" w:eastAsia="仿宋" w:cs="仿宋"/>
          <w:sz w:val="32"/>
          <w:szCs w:val="32"/>
        </w:rPr>
        <w:t>万元以上。工业和建筑业类，要求上年度营业收入</w:t>
      </w:r>
      <w:r>
        <w:rPr>
          <w:rFonts w:hint="default" w:ascii="仿宋" w:hAnsi="仿宋" w:eastAsia="仿宋" w:cs="仿宋"/>
          <w:sz w:val="32"/>
          <w:szCs w:val="32"/>
          <w:lang w:val="en-US"/>
        </w:rPr>
        <w:t>1</w:t>
      </w:r>
      <w:r>
        <w:rPr>
          <w:rFonts w:hint="eastAsia" w:ascii="仿宋" w:hAnsi="仿宋" w:eastAsia="仿宋" w:cs="仿宋"/>
          <w:sz w:val="32"/>
          <w:szCs w:val="32"/>
        </w:rPr>
        <w:t>0亿元以上，上年度地方级税收</w:t>
      </w:r>
      <w:r>
        <w:rPr>
          <w:rFonts w:hint="default" w:ascii="仿宋" w:hAnsi="仿宋" w:eastAsia="仿宋" w:cs="仿宋"/>
          <w:sz w:val="32"/>
          <w:szCs w:val="32"/>
          <w:lang w:val="en-US"/>
        </w:rPr>
        <w:t>1</w:t>
      </w:r>
      <w:r>
        <w:rPr>
          <w:rFonts w:hint="eastAsia" w:ascii="仿宋" w:hAnsi="仿宋" w:eastAsia="仿宋" w:cs="仿宋"/>
          <w:sz w:val="32"/>
          <w:szCs w:val="32"/>
        </w:rPr>
        <w:t>000万元以上。服务业类，最低要求上年度营业收入</w:t>
      </w:r>
      <w:r>
        <w:rPr>
          <w:rFonts w:hint="default" w:ascii="仿宋" w:hAnsi="仿宋" w:eastAsia="仿宋" w:cs="仿宋"/>
          <w:sz w:val="32"/>
          <w:szCs w:val="32"/>
          <w:lang w:val="en-US"/>
        </w:rPr>
        <w:t>5000</w:t>
      </w:r>
      <w:r>
        <w:rPr>
          <w:rFonts w:hint="eastAsia" w:ascii="仿宋" w:hAnsi="仿宋" w:eastAsia="仿宋" w:cs="仿宋"/>
          <w:sz w:val="32"/>
          <w:szCs w:val="32"/>
          <w:lang w:val="en-US" w:eastAsia="zh-CN"/>
        </w:rPr>
        <w:t>万</w:t>
      </w:r>
      <w:r>
        <w:rPr>
          <w:rFonts w:hint="eastAsia" w:ascii="仿宋" w:hAnsi="仿宋" w:eastAsia="仿宋" w:cs="仿宋"/>
          <w:sz w:val="32"/>
          <w:szCs w:val="32"/>
        </w:rPr>
        <w:t>元以上，上年度地方级税收</w:t>
      </w:r>
      <w:r>
        <w:rPr>
          <w:rFonts w:hint="default" w:ascii="仿宋" w:hAnsi="仿宋" w:eastAsia="仿宋" w:cs="仿宋"/>
          <w:sz w:val="32"/>
          <w:szCs w:val="32"/>
          <w:lang w:val="en-US"/>
        </w:rPr>
        <w:t>150</w:t>
      </w:r>
      <w:r>
        <w:rPr>
          <w:rFonts w:hint="eastAsia" w:ascii="仿宋" w:hAnsi="仿宋" w:eastAsia="仿宋" w:cs="仿宋"/>
          <w:sz w:val="32"/>
          <w:szCs w:val="32"/>
        </w:rPr>
        <w:t>万元以上；最高要求上年度营业收入</w:t>
      </w:r>
      <w:r>
        <w:rPr>
          <w:rFonts w:hint="default" w:ascii="仿宋" w:hAnsi="仿宋" w:eastAsia="仿宋" w:cs="仿宋"/>
          <w:sz w:val="32"/>
          <w:szCs w:val="32"/>
          <w:lang w:val="en-US"/>
        </w:rPr>
        <w:t>3</w:t>
      </w:r>
      <w:r>
        <w:rPr>
          <w:rFonts w:hint="eastAsia" w:ascii="仿宋" w:hAnsi="仿宋" w:eastAsia="仿宋" w:cs="仿宋"/>
          <w:sz w:val="32"/>
          <w:szCs w:val="32"/>
        </w:rPr>
        <w:t>亿元以上，上年度地方级税收</w:t>
      </w:r>
      <w:r>
        <w:rPr>
          <w:rFonts w:hint="default" w:ascii="仿宋" w:hAnsi="仿宋" w:eastAsia="仿宋" w:cs="仿宋"/>
          <w:sz w:val="32"/>
          <w:szCs w:val="32"/>
          <w:lang w:val="en-US"/>
        </w:rPr>
        <w:t>300</w:t>
      </w:r>
      <w:r>
        <w:rPr>
          <w:rFonts w:hint="eastAsia" w:ascii="仿宋" w:hAnsi="仿宋" w:eastAsia="仿宋" w:cs="仿宋"/>
          <w:sz w:val="32"/>
          <w:szCs w:val="32"/>
        </w:rPr>
        <w:t>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二是认定为新引进总部企业的几种情形。在上海证券交易所或深圳证券交易所上市的企业、世界500强、中国企业500强、中国民营企业500强、中国制造业企业500强、中国服务业企业500强等在</w:t>
      </w:r>
      <w:r>
        <w:rPr>
          <w:rFonts w:hint="eastAsia" w:ascii="仿宋" w:hAnsi="仿宋" w:eastAsia="仿宋" w:cs="仿宋"/>
          <w:sz w:val="32"/>
          <w:szCs w:val="32"/>
          <w:lang w:val="en-US" w:eastAsia="zh-CN"/>
        </w:rPr>
        <w:t>新密</w:t>
      </w:r>
      <w:r>
        <w:rPr>
          <w:rFonts w:hint="eastAsia" w:ascii="仿宋" w:hAnsi="仿宋" w:eastAsia="仿宋" w:cs="仿宋"/>
          <w:sz w:val="32"/>
          <w:szCs w:val="32"/>
        </w:rPr>
        <w:t>设立的总部或区域总部，承诺次年及后续享受奖补年度每年地方级税收500万元以上；以及新设立、新迁入的法人企业，实缴注册资本不低于</w:t>
      </w:r>
      <w:r>
        <w:rPr>
          <w:rFonts w:hint="default" w:ascii="仿宋" w:hAnsi="仿宋" w:eastAsia="仿宋" w:cs="仿宋"/>
          <w:sz w:val="32"/>
          <w:szCs w:val="32"/>
          <w:lang w:val="en-US"/>
        </w:rPr>
        <w:t>1.5</w:t>
      </w:r>
      <w:r>
        <w:rPr>
          <w:rFonts w:hint="eastAsia" w:ascii="仿宋" w:hAnsi="仿宋" w:eastAsia="仿宋" w:cs="仿宋"/>
          <w:sz w:val="32"/>
          <w:szCs w:val="32"/>
        </w:rPr>
        <w:t>亿元、承诺次年营业收入</w:t>
      </w:r>
      <w:r>
        <w:rPr>
          <w:rFonts w:hint="default" w:ascii="仿宋" w:hAnsi="仿宋" w:eastAsia="仿宋" w:cs="仿宋"/>
          <w:sz w:val="32"/>
          <w:szCs w:val="32"/>
          <w:lang w:val="en-US"/>
        </w:rPr>
        <w:t>5</w:t>
      </w:r>
      <w:r>
        <w:rPr>
          <w:rFonts w:hint="eastAsia" w:ascii="仿宋" w:hAnsi="仿宋" w:eastAsia="仿宋" w:cs="仿宋"/>
          <w:sz w:val="32"/>
          <w:szCs w:val="32"/>
        </w:rPr>
        <w:t>亿元以上且地方级税收</w:t>
      </w:r>
      <w:r>
        <w:rPr>
          <w:rFonts w:hint="default" w:ascii="仿宋" w:hAnsi="仿宋" w:eastAsia="仿宋" w:cs="仿宋"/>
          <w:sz w:val="32"/>
          <w:szCs w:val="32"/>
          <w:lang w:val="en-US"/>
        </w:rPr>
        <w:t>500</w:t>
      </w:r>
      <w:r>
        <w:rPr>
          <w:rFonts w:hint="eastAsia" w:ascii="仿宋" w:hAnsi="仿宋" w:eastAsia="仿宋" w:cs="仿宋"/>
          <w:sz w:val="32"/>
          <w:szCs w:val="32"/>
        </w:rPr>
        <w:t>万元以上，可认定为新引进总部企业。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 奖补政策和服务措施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一是落户奖励。经认定的新引进总部企业，按照在</w:t>
      </w:r>
      <w:r>
        <w:rPr>
          <w:rFonts w:hint="eastAsia" w:ascii="仿宋" w:hAnsi="仿宋" w:eastAsia="仿宋" w:cs="仿宋"/>
          <w:sz w:val="32"/>
          <w:szCs w:val="32"/>
          <w:lang w:val="en-US" w:eastAsia="zh-CN"/>
        </w:rPr>
        <w:t>新密</w:t>
      </w:r>
      <w:r>
        <w:rPr>
          <w:rFonts w:hint="eastAsia" w:ascii="仿宋" w:hAnsi="仿宋" w:eastAsia="仿宋" w:cs="仿宋"/>
          <w:sz w:val="32"/>
          <w:szCs w:val="32"/>
        </w:rPr>
        <w:t>市实缴注册资本</w:t>
      </w:r>
      <w:r>
        <w:rPr>
          <w:rFonts w:hint="default" w:ascii="仿宋" w:hAnsi="仿宋" w:eastAsia="仿宋" w:cs="仿宋"/>
          <w:sz w:val="32"/>
          <w:szCs w:val="32"/>
          <w:lang w:val="en-US"/>
        </w:rPr>
        <w:t>5000</w:t>
      </w:r>
      <w:r>
        <w:rPr>
          <w:rFonts w:hint="eastAsia" w:ascii="仿宋" w:hAnsi="仿宋" w:eastAsia="仿宋" w:cs="仿宋"/>
          <w:sz w:val="32"/>
          <w:szCs w:val="32"/>
          <w:lang w:val="en-US" w:eastAsia="zh-CN"/>
        </w:rPr>
        <w:t>万</w:t>
      </w:r>
      <w:r>
        <w:rPr>
          <w:rFonts w:hint="eastAsia" w:ascii="仿宋" w:hAnsi="仿宋" w:eastAsia="仿宋" w:cs="仿宋"/>
          <w:sz w:val="32"/>
          <w:szCs w:val="32"/>
        </w:rPr>
        <w:t>元以下、</w:t>
      </w:r>
      <w:r>
        <w:rPr>
          <w:rFonts w:hint="default" w:ascii="仿宋" w:hAnsi="仿宋" w:eastAsia="仿宋" w:cs="仿宋"/>
          <w:sz w:val="32"/>
          <w:szCs w:val="32"/>
          <w:lang w:val="en-US"/>
        </w:rPr>
        <w:t>5000</w:t>
      </w:r>
      <w:r>
        <w:rPr>
          <w:rFonts w:hint="eastAsia" w:ascii="仿宋" w:hAnsi="仿宋" w:eastAsia="仿宋" w:cs="仿宋"/>
          <w:sz w:val="32"/>
          <w:szCs w:val="32"/>
          <w:lang w:val="en-US" w:eastAsia="zh-CN"/>
        </w:rPr>
        <w:t>万元</w:t>
      </w:r>
      <w:r>
        <w:rPr>
          <w:rFonts w:hint="eastAsia" w:ascii="仿宋" w:hAnsi="仿宋" w:eastAsia="仿宋" w:cs="仿宋"/>
          <w:sz w:val="32"/>
          <w:szCs w:val="32"/>
        </w:rPr>
        <w:t>—</w:t>
      </w:r>
      <w:r>
        <w:rPr>
          <w:rFonts w:hint="default" w:ascii="仿宋" w:hAnsi="仿宋" w:eastAsia="仿宋" w:cs="仿宋"/>
          <w:sz w:val="32"/>
          <w:szCs w:val="32"/>
          <w:lang w:val="en-US"/>
        </w:rPr>
        <w:t>3</w:t>
      </w:r>
      <w:r>
        <w:rPr>
          <w:rFonts w:hint="eastAsia" w:ascii="仿宋" w:hAnsi="仿宋" w:eastAsia="仿宋" w:cs="仿宋"/>
          <w:sz w:val="32"/>
          <w:szCs w:val="32"/>
        </w:rPr>
        <w:t>亿元、</w:t>
      </w:r>
      <w:r>
        <w:rPr>
          <w:rFonts w:hint="default" w:ascii="仿宋" w:hAnsi="仿宋" w:eastAsia="仿宋" w:cs="仿宋"/>
          <w:sz w:val="32"/>
          <w:szCs w:val="32"/>
          <w:lang w:val="en-US"/>
        </w:rPr>
        <w:t>3</w:t>
      </w:r>
      <w:r>
        <w:rPr>
          <w:rFonts w:hint="eastAsia" w:ascii="仿宋" w:hAnsi="仿宋" w:eastAsia="仿宋" w:cs="仿宋"/>
          <w:sz w:val="32"/>
          <w:szCs w:val="32"/>
        </w:rPr>
        <w:t>亿元以上，分别按实缴注册资本的1%、1.5%、2%给予奖励，最高不超过</w:t>
      </w:r>
      <w:r>
        <w:rPr>
          <w:rFonts w:hint="default" w:ascii="仿宋" w:hAnsi="仿宋" w:eastAsia="仿宋" w:cs="仿宋"/>
          <w:sz w:val="32"/>
          <w:szCs w:val="32"/>
          <w:lang w:val="en-US"/>
        </w:rPr>
        <w:t>1</w:t>
      </w:r>
      <w:r>
        <w:rPr>
          <w:rFonts w:hint="eastAsia" w:ascii="仿宋" w:hAnsi="仿宋" w:eastAsia="仿宋" w:cs="仿宋"/>
          <w:sz w:val="32"/>
          <w:szCs w:val="32"/>
        </w:rPr>
        <w:t>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办公用房补助。在本市无自有办公用房的总部企业，其本部租用自用办公用房，连续3年每年按租金30%给予补助，每年最高不超过150万元；购建自用办公用房，按每平方米1000元给予一次性补助，最高不超过1000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三是经营贡献奖励。连续5年每年按地方经济贡献较上年度增量的40%给予奖励，每年最高不超过500万元。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提升奖励。支持企业做大做强，对总部企业首次被评为世界500强、中国企业500强、中国民营企业500强、中国制造业企业500强、中国服务业企业500强的，分别给予一次性2000万元、1000万元、300万元奖励。对总部企业并购重组国内外上市公司并将其迁回我市的，一次性给予500万元并购重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五是战略新兴产业支持。对年度营业收入首次超过</w:t>
      </w:r>
      <w:r>
        <w:rPr>
          <w:rFonts w:hint="default" w:ascii="仿宋" w:hAnsi="仿宋" w:eastAsia="仿宋" w:cs="仿宋"/>
          <w:sz w:val="32"/>
          <w:szCs w:val="32"/>
          <w:lang w:val="en-US"/>
        </w:rPr>
        <w:t>1</w:t>
      </w:r>
      <w:r>
        <w:rPr>
          <w:rFonts w:hint="eastAsia" w:ascii="仿宋" w:hAnsi="仿宋" w:eastAsia="仿宋" w:cs="仿宋"/>
          <w:sz w:val="32"/>
          <w:szCs w:val="32"/>
        </w:rPr>
        <w:t>0亿元和</w:t>
      </w:r>
      <w:r>
        <w:rPr>
          <w:rFonts w:hint="default" w:ascii="仿宋" w:hAnsi="仿宋" w:eastAsia="仿宋" w:cs="仿宋"/>
          <w:sz w:val="32"/>
          <w:szCs w:val="32"/>
          <w:lang w:val="en-US"/>
        </w:rPr>
        <w:t>2</w:t>
      </w:r>
      <w:r>
        <w:rPr>
          <w:rFonts w:hint="eastAsia" w:ascii="仿宋" w:hAnsi="仿宋" w:eastAsia="仿宋" w:cs="仿宋"/>
          <w:sz w:val="32"/>
          <w:szCs w:val="32"/>
        </w:rPr>
        <w:t>0亿元的战略性新兴产业总部企业，分别给予一次性100万元和200万元的奖励。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是人才奖励。获得经营贡献奖励或者提升奖励的总部企业，在获得奖励年度，对符合条件的高级管理人员和核心技术人才给予奖励，单人奖励额度不超过其个人税前年收入的10%，单个企业总奖励金额最高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七是土地扶持。土地出让起始价可按不低于所在土地评估地价的70%确定。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八是融资支持。总部企业首发上市融资的，给予最高不超过1000万元的奖励。成功发行债券、资产证券化产品，且再融资后资产负债率不超过75%的，按照发行金额的1‰一次性奖励企业，最高限额为100万元。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九是人才保障措施。总部企业人才</w:t>
      </w:r>
      <w:r>
        <w:rPr>
          <w:rFonts w:hint="eastAsia" w:ascii="仿宋" w:hAnsi="仿宋" w:eastAsia="仿宋" w:cs="仿宋"/>
          <w:snapToGrid w:val="0"/>
          <w:color w:val="000000"/>
          <w:kern w:val="0"/>
          <w:sz w:val="32"/>
          <w:szCs w:val="32"/>
          <w:lang w:val="en-US" w:eastAsia="zh-CN" w:bidi="ar"/>
        </w:rPr>
        <w:t>纳入市人才认定范围，</w:t>
      </w:r>
      <w:r>
        <w:rPr>
          <w:rFonts w:hint="eastAsia" w:ascii="仿宋" w:hAnsi="仿宋" w:eastAsia="仿宋" w:cs="仿宋"/>
          <w:sz w:val="32"/>
          <w:szCs w:val="32"/>
        </w:rPr>
        <w:t>可享受安居保障、建设人才公寓、子女入学、医疗保健等优惠政策。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十是协调服务措施。实行总部企业对口联系服务制度，</w:t>
      </w:r>
      <w:r>
        <w:rPr>
          <w:rFonts w:hint="eastAsia" w:ascii="仿宋" w:hAnsi="仿宋" w:eastAsia="仿宋" w:cs="仿宋"/>
          <w:snapToGrid w:val="0"/>
          <w:color w:val="000000"/>
          <w:kern w:val="0"/>
          <w:sz w:val="32"/>
          <w:szCs w:val="32"/>
          <w:lang w:val="en-US" w:eastAsia="zh-CN" w:bidi="ar"/>
        </w:rPr>
        <w:t>属于乡镇政府、街道办事处、管委会权限内的事项，由各乡镇政府、街道办事处、管委会协调解决；</w:t>
      </w:r>
      <w:r>
        <w:rPr>
          <w:rFonts w:hint="eastAsia" w:ascii="仿宋" w:hAnsi="仿宋" w:eastAsia="仿宋" w:cs="仿宋"/>
          <w:sz w:val="32"/>
          <w:szCs w:val="32"/>
        </w:rPr>
        <w:t>属于市级权限内的事项，由市直行业主管部门协调解决。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 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总部企业认定按照企业申报、初审、复审、认定的程序进行。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 管理监督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明确对总部企业的服务、管理、监督等事项。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明确《实施办法》的施行日期为</w:t>
      </w:r>
      <w:r>
        <w:rPr>
          <w:rFonts w:hint="eastAsia" w:ascii="仿宋" w:hAnsi="仿宋" w:eastAsia="仿宋" w:cs="仿宋"/>
          <w:snapToGrid w:val="0"/>
          <w:color w:val="000000"/>
          <w:kern w:val="0"/>
          <w:sz w:val="32"/>
          <w:szCs w:val="32"/>
          <w:lang w:val="en-US" w:eastAsia="zh-CN" w:bidi="ar"/>
        </w:rPr>
        <w:t>自印发之日起施行</w:t>
      </w:r>
      <w:r>
        <w:rPr>
          <w:rFonts w:hint="eastAsia" w:ascii="仿宋" w:hAnsi="仿宋" w:eastAsia="仿宋" w:cs="仿宋"/>
          <w:sz w:val="32"/>
          <w:szCs w:val="32"/>
        </w:rPr>
        <w:t>。</w:t>
      </w:r>
    </w:p>
    <w:p>
      <w:pPr>
        <w:pStyle w:val="2"/>
        <w:ind w:firstLine="640" w:firstLineChars="200"/>
        <w:rPr>
          <w:rFonts w:hint="default"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三、</w:t>
      </w:r>
      <w:r>
        <w:rPr>
          <w:rFonts w:hint="eastAsia" w:ascii="仿宋" w:hAnsi="仿宋" w:eastAsia="仿宋" w:cs="仿宋"/>
          <w:kern w:val="2"/>
          <w:sz w:val="32"/>
          <w:szCs w:val="32"/>
          <w:lang w:val="en-US" w:eastAsia="zh-CN" w:bidi="ar-SA"/>
        </w:rPr>
        <w:t>有效期5年。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、解读机关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解读机关：</w:t>
      </w:r>
      <w:r>
        <w:rPr>
          <w:rFonts w:hint="eastAsia" w:ascii="仿宋" w:hAnsi="仿宋" w:eastAsia="仿宋" w:cs="仿宋"/>
          <w:sz w:val="32"/>
          <w:szCs w:val="32"/>
          <w:lang w:val="en-US" w:eastAsia="zh-CN"/>
        </w:rPr>
        <w:t>新密市</w:t>
      </w:r>
      <w:r>
        <w:rPr>
          <w:rFonts w:hint="eastAsia" w:ascii="仿宋" w:hAnsi="仿宋" w:eastAsia="仿宋" w:cs="仿宋"/>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bookmarkStart w:id="0" w:name="_GoBack"/>
      <w:bookmarkEnd w:id="0"/>
      <w:r>
        <w:rPr>
          <w:rFonts w:hint="eastAsia" w:ascii="仿宋" w:hAnsi="仿宋" w:eastAsia="仿宋" w:cs="仿宋"/>
          <w:sz w:val="32"/>
          <w:szCs w:val="32"/>
        </w:rPr>
        <w:t>联系电话：</w:t>
      </w:r>
      <w:r>
        <w:rPr>
          <w:rFonts w:hint="default" w:ascii="仿宋" w:hAnsi="仿宋" w:eastAsia="仿宋" w:cs="仿宋"/>
          <w:sz w:val="32"/>
          <w:szCs w:val="32"/>
          <w:lang w:val="en-US"/>
        </w:rPr>
        <w:t>87017888</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21106"/>
    <w:rsid w:val="006A003A"/>
    <w:rsid w:val="041A50EC"/>
    <w:rsid w:val="110818A0"/>
    <w:rsid w:val="12055000"/>
    <w:rsid w:val="19B02467"/>
    <w:rsid w:val="1DFF5FC6"/>
    <w:rsid w:val="1EF42F00"/>
    <w:rsid w:val="265973F8"/>
    <w:rsid w:val="30F3031C"/>
    <w:rsid w:val="3731434F"/>
    <w:rsid w:val="39D150AA"/>
    <w:rsid w:val="3C71277B"/>
    <w:rsid w:val="4712774D"/>
    <w:rsid w:val="517A5C32"/>
    <w:rsid w:val="520A0A07"/>
    <w:rsid w:val="53171ED8"/>
    <w:rsid w:val="546F3733"/>
    <w:rsid w:val="5E0531D7"/>
    <w:rsid w:val="666C1A50"/>
    <w:rsid w:val="670816FA"/>
    <w:rsid w:val="69933587"/>
    <w:rsid w:val="6B290813"/>
    <w:rsid w:val="71D17558"/>
    <w:rsid w:val="76221106"/>
    <w:rsid w:val="768E0C1F"/>
    <w:rsid w:val="7B6F2E3F"/>
    <w:rsid w:val="7FA53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afterLines="0"/>
    </w:p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2022-03-09T03:00:00Z</dcterms:created>
  <dc:creator>SY</dc:creator>
  <cp:lastModifiedBy>xms</cp:lastModifiedBy>
  <dcterms:modified xsi:type="dcterms:W3CDTF">2022-05-27T01:53:41Z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31FD81827D4B4471A341D0AA55098602</vt:lpwstr>
  </property>
</Properties>
</file>