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napToGrid w:val="0"/>
          <w:color w:val="auto"/>
          <w:kern w:val="0"/>
          <w:sz w:val="44"/>
          <w:szCs w:val="44"/>
        </w:rPr>
      </w:pPr>
      <w:bookmarkStart w:id="0" w:name="_GoBack"/>
      <w:r>
        <w:rPr>
          <w:rFonts w:hint="eastAsia" w:ascii="方正小标宋简体" w:hAnsi="方正小标宋简体" w:eastAsia="方正小标宋简体" w:cs="方正小标宋简体"/>
          <w:snapToGrid w:val="0"/>
          <w:color w:val="auto"/>
          <w:kern w:val="0"/>
          <w:sz w:val="44"/>
          <w:szCs w:val="44"/>
        </w:rPr>
        <w:t>新密市乡村两级政务服务事项推行证明事项告知承诺制清单</w:t>
      </w:r>
      <w:bookmarkEnd w:id="0"/>
    </w:p>
    <w:p>
      <w:pPr>
        <w:pStyle w:val="2"/>
        <w:rPr>
          <w:snapToGrid w:val="0"/>
          <w:color w:val="auto"/>
          <w:kern w:val="0"/>
        </w:rPr>
      </w:pPr>
    </w:p>
    <w:tbl>
      <w:tblPr>
        <w:tblStyle w:val="5"/>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464"/>
        <w:gridCol w:w="1401"/>
        <w:gridCol w:w="1756"/>
        <w:gridCol w:w="5764"/>
        <w:gridCol w:w="1337"/>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78"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序号</w:t>
            </w:r>
          </w:p>
        </w:tc>
        <w:tc>
          <w:tcPr>
            <w:tcW w:w="1464"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指导部门</w:t>
            </w:r>
          </w:p>
        </w:tc>
        <w:tc>
          <w:tcPr>
            <w:tcW w:w="1401"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行政事项名称</w:t>
            </w:r>
          </w:p>
        </w:tc>
        <w:tc>
          <w:tcPr>
            <w:tcW w:w="1756"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实行告知承诺制的证明事项</w:t>
            </w:r>
          </w:p>
        </w:tc>
        <w:tc>
          <w:tcPr>
            <w:tcW w:w="5764"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证明事项</w:t>
            </w:r>
          </w:p>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设定依据</w:t>
            </w:r>
          </w:p>
        </w:tc>
        <w:tc>
          <w:tcPr>
            <w:tcW w:w="1337"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核查方式</w:t>
            </w:r>
          </w:p>
        </w:tc>
        <w:tc>
          <w:tcPr>
            <w:tcW w:w="1959" w:type="dxa"/>
            <w:vAlign w:val="center"/>
          </w:tcPr>
          <w:p>
            <w:pPr>
              <w:pStyle w:val="3"/>
              <w:overflowPunct/>
              <w:spacing w:line="340" w:lineRule="exact"/>
              <w:jc w:val="center"/>
              <w:rPr>
                <w:rFonts w:hAnsi="黑体" w:cs="黑体"/>
                <w:snapToGrid w:val="0"/>
                <w:color w:val="auto"/>
                <w:kern w:val="0"/>
                <w:sz w:val="28"/>
                <w:szCs w:val="28"/>
              </w:rPr>
            </w:pPr>
            <w:r>
              <w:rPr>
                <w:rFonts w:hint="eastAsia" w:hAnsi="黑体" w:cs="黑体"/>
                <w:snapToGrid w:val="0"/>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Align w:val="center"/>
          </w:tcPr>
          <w:p>
            <w:pPr>
              <w:spacing w:line="340" w:lineRule="exact"/>
              <w:jc w:val="center"/>
              <w:rPr>
                <w:rFonts w:ascii="Times New Roman" w:hAnsi="Times New Roman" w:eastAsia="仿宋_GB2312"/>
                <w:bCs/>
                <w:snapToGrid w:val="0"/>
                <w:color w:val="auto"/>
                <w:kern w:val="0"/>
                <w:sz w:val="22"/>
                <w:szCs w:val="22"/>
              </w:rPr>
            </w:pPr>
            <w:r>
              <w:rPr>
                <w:rFonts w:ascii="Times New Roman" w:hAnsi="Times New Roman" w:eastAsia="仿宋_GB2312"/>
                <w:bCs/>
                <w:snapToGrid w:val="0"/>
                <w:color w:val="auto"/>
                <w:kern w:val="0"/>
                <w:sz w:val="22"/>
                <w:szCs w:val="22"/>
              </w:rPr>
              <w:t>1</w:t>
            </w:r>
          </w:p>
        </w:tc>
        <w:tc>
          <w:tcPr>
            <w:tcW w:w="1464"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市卫健委</w:t>
            </w:r>
          </w:p>
        </w:tc>
        <w:tc>
          <w:tcPr>
            <w:tcW w:w="1401"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独生子女父母光荣证申领</w:t>
            </w:r>
          </w:p>
        </w:tc>
        <w:tc>
          <w:tcPr>
            <w:tcW w:w="1756"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身份证、户口本、</w:t>
            </w:r>
          </w:p>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结婚证</w:t>
            </w:r>
          </w:p>
        </w:tc>
        <w:tc>
          <w:tcPr>
            <w:tcW w:w="5764" w:type="dxa"/>
            <w:vAlign w:val="center"/>
          </w:tcPr>
          <w:p>
            <w:pPr>
              <w:spacing w:line="340" w:lineRule="exact"/>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《河南省人口和计划生育委员会关于印发河南省</w:t>
            </w:r>
            <w:r>
              <w:rPr>
                <w:rFonts w:ascii="Times New Roman" w:hAnsi="Times New Roman" w:eastAsia="仿宋_GB2312"/>
                <w:bCs/>
                <w:snapToGrid w:val="0"/>
                <w:color w:val="auto"/>
                <w:kern w:val="0"/>
                <w:sz w:val="22"/>
                <w:szCs w:val="22"/>
              </w:rPr>
              <w:t>&lt;</w:t>
            </w:r>
            <w:r>
              <w:rPr>
                <w:rFonts w:hint="eastAsia" w:ascii="Times New Roman" w:hAnsi="Times New Roman" w:eastAsia="仿宋_GB2312"/>
                <w:bCs/>
                <w:snapToGrid w:val="0"/>
                <w:color w:val="auto"/>
                <w:kern w:val="0"/>
                <w:sz w:val="22"/>
                <w:szCs w:val="22"/>
              </w:rPr>
              <w:t>独生子女父母光荣证</w:t>
            </w:r>
            <w:r>
              <w:rPr>
                <w:rFonts w:ascii="Times New Roman" w:hAnsi="Times New Roman" w:eastAsia="仿宋_GB2312"/>
                <w:bCs/>
                <w:snapToGrid w:val="0"/>
                <w:color w:val="auto"/>
                <w:kern w:val="0"/>
                <w:sz w:val="22"/>
                <w:szCs w:val="22"/>
              </w:rPr>
              <w:t>&gt;</w:t>
            </w:r>
            <w:r>
              <w:rPr>
                <w:rFonts w:hint="eastAsia" w:ascii="Times New Roman" w:hAnsi="Times New Roman" w:eastAsia="仿宋_GB2312"/>
                <w:bCs/>
                <w:snapToGrid w:val="0"/>
                <w:color w:val="auto"/>
                <w:kern w:val="0"/>
                <w:sz w:val="22"/>
                <w:szCs w:val="22"/>
              </w:rPr>
              <w:t>发放管理办法》的通知（豫人口〔</w:t>
            </w:r>
            <w:r>
              <w:rPr>
                <w:rFonts w:ascii="Times New Roman" w:hAnsi="Times New Roman" w:eastAsia="仿宋_GB2312"/>
                <w:bCs/>
                <w:snapToGrid w:val="0"/>
                <w:color w:val="auto"/>
                <w:kern w:val="0"/>
                <w:sz w:val="22"/>
                <w:szCs w:val="22"/>
              </w:rPr>
              <w:t>2011</w:t>
            </w:r>
            <w:r>
              <w:rPr>
                <w:rFonts w:hint="eastAsia" w:ascii="Times New Roman" w:hAnsi="Times New Roman" w:eastAsia="仿宋_GB2312"/>
                <w:bCs/>
                <w:snapToGrid w:val="0"/>
                <w:color w:val="auto"/>
                <w:kern w:val="0"/>
                <w:sz w:val="22"/>
                <w:szCs w:val="22"/>
              </w:rPr>
              <w:t>〕</w:t>
            </w:r>
            <w:r>
              <w:rPr>
                <w:rFonts w:ascii="Times New Roman" w:hAnsi="Times New Roman" w:eastAsia="仿宋_GB2312"/>
                <w:bCs/>
                <w:snapToGrid w:val="0"/>
                <w:color w:val="auto"/>
                <w:kern w:val="0"/>
                <w:sz w:val="22"/>
                <w:szCs w:val="22"/>
              </w:rPr>
              <w:t>80</w:t>
            </w:r>
            <w:r>
              <w:rPr>
                <w:rFonts w:hint="eastAsia" w:ascii="Times New Roman" w:hAnsi="Times New Roman" w:eastAsia="仿宋_GB2312"/>
                <w:bCs/>
                <w:snapToGrid w:val="0"/>
                <w:color w:val="auto"/>
                <w:kern w:val="0"/>
                <w:sz w:val="22"/>
                <w:szCs w:val="22"/>
              </w:rPr>
              <w:t>号）第三条、第四条</w:t>
            </w:r>
          </w:p>
        </w:tc>
        <w:tc>
          <w:tcPr>
            <w:tcW w:w="1337"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免予核查</w:t>
            </w:r>
          </w:p>
        </w:tc>
        <w:tc>
          <w:tcPr>
            <w:tcW w:w="1959" w:type="dxa"/>
            <w:vAlign w:val="center"/>
          </w:tcPr>
          <w:p>
            <w:pPr>
              <w:spacing w:line="340" w:lineRule="exact"/>
              <w:jc w:val="center"/>
              <w:rPr>
                <w:rFonts w:ascii="Times New Roman" w:hAnsi="Times New Roman" w:eastAsia="仿宋_GB2312"/>
                <w:bCs/>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城乡居民养老保险待遇申领</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身份证、社保卡</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．《中华人民共和国社会保险法》第二十一条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．《国务院关于建立统一的城乡居民基本养老保险制度的意见》（国发〔</w:t>
            </w:r>
            <w:r>
              <w:rPr>
                <w:rFonts w:ascii="Times New Roman" w:hAnsi="Times New Roman" w:eastAsia="仿宋_GB2312"/>
                <w:snapToGrid w:val="0"/>
                <w:color w:val="auto"/>
                <w:kern w:val="0"/>
                <w:sz w:val="22"/>
                <w:szCs w:val="22"/>
              </w:rPr>
              <w:t>2014</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w:t>
            </w:r>
            <w:r>
              <w:rPr>
                <w:rFonts w:hint="eastAsia" w:ascii="Times New Roman" w:hAnsi="Times New Roman" w:eastAsia="仿宋_GB2312"/>
                <w:snapToGrid w:val="0"/>
                <w:color w:val="auto"/>
                <w:kern w:val="0"/>
                <w:sz w:val="22"/>
                <w:szCs w:val="22"/>
              </w:rPr>
              <w:t>号）第七条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3</w:t>
            </w:r>
            <w:r>
              <w:rPr>
                <w:rFonts w:hint="eastAsia" w:ascii="Times New Roman" w:hAnsi="Times New Roman" w:eastAsia="仿宋_GB2312"/>
                <w:snapToGrid w:val="0"/>
                <w:color w:val="auto"/>
                <w:kern w:val="0"/>
                <w:sz w:val="22"/>
                <w:szCs w:val="22"/>
              </w:rPr>
              <w:t>．《实施〈中华人民共和国社会保险法</w:t>
            </w:r>
            <w:r>
              <w:rPr>
                <w:rFonts w:ascii="Times New Roman" w:hAnsi="Times New Roman" w:eastAsia="仿宋_GB2312"/>
                <w:snapToGrid w:val="0"/>
                <w:color w:val="auto"/>
                <w:kern w:val="0"/>
                <w:sz w:val="22"/>
                <w:szCs w:val="22"/>
              </w:rPr>
              <w:t>&gt;</w:t>
            </w:r>
            <w:r>
              <w:rPr>
                <w:rFonts w:hint="eastAsia" w:ascii="Times New Roman" w:hAnsi="Times New Roman" w:eastAsia="仿宋_GB2312"/>
                <w:snapToGrid w:val="0"/>
                <w:color w:val="auto"/>
                <w:kern w:val="0"/>
                <w:sz w:val="22"/>
                <w:szCs w:val="22"/>
              </w:rPr>
              <w:t>若干规定》（中华人民共和国人力资源和社会保障部令第</w:t>
            </w:r>
            <w:r>
              <w:rPr>
                <w:rFonts w:ascii="Times New Roman" w:hAnsi="Times New Roman" w:eastAsia="仿宋_GB2312"/>
                <w:snapToGrid w:val="0"/>
                <w:color w:val="auto"/>
                <w:kern w:val="0"/>
                <w:sz w:val="22"/>
                <w:szCs w:val="22"/>
              </w:rPr>
              <w:t>13</w:t>
            </w:r>
            <w:r>
              <w:rPr>
                <w:rFonts w:hint="eastAsia" w:ascii="Times New Roman" w:hAnsi="Times New Roman" w:eastAsia="仿宋_GB2312"/>
                <w:snapToGrid w:val="0"/>
                <w:color w:val="auto"/>
                <w:kern w:val="0"/>
                <w:sz w:val="22"/>
                <w:szCs w:val="22"/>
              </w:rPr>
              <w:t>号）第三条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4</w:t>
            </w:r>
            <w:r>
              <w:rPr>
                <w:rFonts w:hint="eastAsia" w:ascii="Times New Roman" w:hAnsi="Times New Roman" w:eastAsia="仿宋_GB2312"/>
                <w:snapToGrid w:val="0"/>
                <w:color w:val="auto"/>
                <w:kern w:val="0"/>
                <w:sz w:val="22"/>
                <w:szCs w:val="22"/>
              </w:rPr>
              <w:t>．《人力资源社会保障部关于印发城乡居民基本养老保险经办规程的通知》（人社部发〔</w:t>
            </w:r>
            <w:r>
              <w:rPr>
                <w:rFonts w:ascii="Times New Roman" w:hAnsi="Times New Roman" w:eastAsia="仿宋_GB2312"/>
                <w:snapToGrid w:val="0"/>
                <w:color w:val="auto"/>
                <w:kern w:val="0"/>
                <w:sz w:val="22"/>
                <w:szCs w:val="22"/>
              </w:rPr>
              <w:t>2019</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84</w:t>
            </w:r>
            <w:r>
              <w:rPr>
                <w:rFonts w:hint="eastAsia" w:ascii="Times New Roman" w:hAnsi="Times New Roman" w:eastAsia="仿宋_GB2312"/>
                <w:snapToGrid w:val="0"/>
                <w:color w:val="auto"/>
                <w:kern w:val="0"/>
                <w:sz w:val="22"/>
                <w:szCs w:val="22"/>
              </w:rPr>
              <w:t>号）第五章第二十三条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p>
            <w:pPr>
              <w:pStyle w:val="3"/>
              <w:overflowPunct/>
              <w:spacing w:line="340" w:lineRule="exact"/>
              <w:jc w:val="center"/>
              <w:rPr>
                <w:rFonts w:ascii="Times New Roman" w:hAnsi="Times New Roman" w:eastAsia="仿宋_GB2312"/>
                <w:snapToGrid w:val="0"/>
                <w:color w:val="auto"/>
                <w:kern w:val="0"/>
                <w:sz w:val="22"/>
                <w:szCs w:val="22"/>
              </w:rPr>
            </w:pP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3</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城乡居民养老保险参保登记</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．《中华人民共和国社会保险法》第二十条、第二十二条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．《国务院关于建立统一的城乡居民基本养老保险制度的意见》（国发〔</w:t>
            </w:r>
            <w:r>
              <w:rPr>
                <w:rFonts w:ascii="Times New Roman" w:hAnsi="Times New Roman" w:eastAsia="仿宋_GB2312"/>
                <w:snapToGrid w:val="0"/>
                <w:color w:val="auto"/>
                <w:kern w:val="0"/>
                <w:sz w:val="22"/>
                <w:szCs w:val="22"/>
              </w:rPr>
              <w:t>2014</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w:t>
            </w:r>
            <w:r>
              <w:rPr>
                <w:rFonts w:hint="eastAsia" w:ascii="Times New Roman" w:hAnsi="Times New Roman" w:eastAsia="仿宋_GB2312"/>
                <w:snapToGrid w:val="0"/>
                <w:color w:val="auto"/>
                <w:kern w:val="0"/>
                <w:sz w:val="22"/>
                <w:szCs w:val="22"/>
              </w:rPr>
              <w:t>号）第三条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3</w:t>
            </w:r>
            <w:r>
              <w:rPr>
                <w:rFonts w:hint="eastAsia" w:ascii="Times New Roman" w:hAnsi="Times New Roman" w:eastAsia="仿宋_GB2312"/>
                <w:snapToGrid w:val="0"/>
                <w:color w:val="auto"/>
                <w:kern w:val="0"/>
                <w:sz w:val="22"/>
                <w:szCs w:val="22"/>
              </w:rPr>
              <w:t>．《人力资源社会保障部关于印发城乡居民基本养老保险经办规程的通知》（人社部发〔</w:t>
            </w:r>
            <w:r>
              <w:rPr>
                <w:rFonts w:ascii="Times New Roman" w:hAnsi="Times New Roman" w:eastAsia="仿宋_GB2312"/>
                <w:snapToGrid w:val="0"/>
                <w:color w:val="auto"/>
                <w:kern w:val="0"/>
                <w:sz w:val="22"/>
                <w:szCs w:val="22"/>
              </w:rPr>
              <w:t>2019</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84</w:t>
            </w:r>
            <w:r>
              <w:rPr>
                <w:rFonts w:hint="eastAsia" w:ascii="Times New Roman" w:hAnsi="Times New Roman" w:eastAsia="仿宋_GB2312"/>
                <w:snapToGrid w:val="0"/>
                <w:color w:val="auto"/>
                <w:kern w:val="0"/>
                <w:sz w:val="22"/>
                <w:szCs w:val="22"/>
              </w:rPr>
              <w:t>号）第二章第七条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p>
            <w:pPr>
              <w:pStyle w:val="3"/>
              <w:overflowPunct/>
              <w:spacing w:line="340" w:lineRule="exact"/>
              <w:jc w:val="center"/>
              <w:rPr>
                <w:rFonts w:ascii="Times New Roman" w:hAnsi="Times New Roman" w:eastAsia="仿宋_GB2312"/>
                <w:snapToGrid w:val="0"/>
                <w:color w:val="auto"/>
                <w:kern w:val="0"/>
                <w:sz w:val="22"/>
                <w:szCs w:val="22"/>
              </w:rPr>
            </w:pP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4</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社会保障卡启用</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身份证或户口本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《中华人民共和国社会保障卡管理办法》（人社部发〔</w:t>
            </w:r>
            <w:r>
              <w:rPr>
                <w:rFonts w:ascii="Times New Roman" w:hAnsi="Times New Roman" w:eastAsia="仿宋_GB2312"/>
                <w:snapToGrid w:val="0"/>
                <w:color w:val="auto"/>
                <w:kern w:val="0"/>
                <w:sz w:val="22"/>
                <w:szCs w:val="22"/>
              </w:rPr>
              <w:t>2011</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47</w:t>
            </w:r>
            <w:r>
              <w:rPr>
                <w:rFonts w:hint="eastAsia" w:ascii="Times New Roman" w:hAnsi="Times New Roman" w:eastAsia="仿宋_GB2312"/>
                <w:snapToGrid w:val="0"/>
                <w:color w:val="auto"/>
                <w:kern w:val="0"/>
                <w:sz w:val="22"/>
                <w:szCs w:val="22"/>
              </w:rPr>
              <w:t>号）第三条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5</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社会保障卡应用状态查询</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身份证或户口本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《中华人民共和国社会保障卡管理办法》（人社部发〔</w:t>
            </w:r>
            <w:r>
              <w:rPr>
                <w:rFonts w:ascii="Times New Roman" w:hAnsi="Times New Roman" w:eastAsia="仿宋_GB2312"/>
                <w:snapToGrid w:val="0"/>
                <w:color w:val="auto"/>
                <w:kern w:val="0"/>
                <w:sz w:val="22"/>
                <w:szCs w:val="22"/>
              </w:rPr>
              <w:t>2011</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47</w:t>
            </w:r>
            <w:r>
              <w:rPr>
                <w:rFonts w:hint="eastAsia" w:ascii="Times New Roman" w:hAnsi="Times New Roman" w:eastAsia="仿宋_GB2312"/>
                <w:snapToGrid w:val="0"/>
                <w:color w:val="auto"/>
                <w:kern w:val="0"/>
                <w:sz w:val="22"/>
                <w:szCs w:val="22"/>
              </w:rPr>
              <w:t>号）第三条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6</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城乡居民基本养老保险计划生育补贴</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身份证或户口本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《河南省人民政府关于开展城乡居民社会养老保险试点工作的实施意见》（豫政〔</w:t>
            </w:r>
            <w:r>
              <w:rPr>
                <w:rFonts w:ascii="Times New Roman" w:hAnsi="Times New Roman" w:eastAsia="仿宋_GB2312"/>
                <w:snapToGrid w:val="0"/>
                <w:color w:val="auto"/>
                <w:kern w:val="0"/>
                <w:sz w:val="22"/>
                <w:szCs w:val="22"/>
              </w:rPr>
              <w:t>2011</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58</w:t>
            </w:r>
            <w:r>
              <w:rPr>
                <w:rFonts w:hint="eastAsia" w:ascii="Times New Roman" w:hAnsi="Times New Roman" w:eastAsia="仿宋_GB2312"/>
                <w:snapToGrid w:val="0"/>
                <w:color w:val="auto"/>
                <w:kern w:val="0"/>
                <w:sz w:val="22"/>
                <w:szCs w:val="22"/>
              </w:rPr>
              <w:t>号）</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7</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城乡居民养老保险个人参保信息查询</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身份证或户口本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《河南省人民政府关于建立城乡居民基本养老保险制度的实施意见》（豫政〔</w:t>
            </w:r>
            <w:r>
              <w:rPr>
                <w:rFonts w:ascii="Times New Roman" w:hAnsi="Times New Roman" w:eastAsia="仿宋_GB2312"/>
                <w:snapToGrid w:val="0"/>
                <w:color w:val="auto"/>
                <w:kern w:val="0"/>
                <w:sz w:val="22"/>
                <w:szCs w:val="22"/>
              </w:rPr>
              <w:t>2014</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84</w:t>
            </w:r>
            <w:r>
              <w:rPr>
                <w:rFonts w:hint="eastAsia" w:ascii="Times New Roman" w:hAnsi="Times New Roman" w:eastAsia="仿宋_GB2312"/>
                <w:snapToGrid w:val="0"/>
                <w:color w:val="auto"/>
                <w:kern w:val="0"/>
                <w:sz w:val="22"/>
                <w:szCs w:val="22"/>
              </w:rPr>
              <w:t>号）第十一条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p>
            <w:pPr>
              <w:pStyle w:val="3"/>
              <w:overflowPunct/>
              <w:spacing w:line="340" w:lineRule="exact"/>
              <w:jc w:val="center"/>
              <w:rPr>
                <w:rFonts w:ascii="Times New Roman" w:hAnsi="Times New Roman" w:eastAsia="仿宋_GB2312"/>
                <w:snapToGrid w:val="0"/>
                <w:color w:val="auto"/>
                <w:kern w:val="0"/>
                <w:sz w:val="22"/>
                <w:szCs w:val="22"/>
              </w:rPr>
            </w:pP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8</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城乡居民养老保险待遇结算</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身份证或户口本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．《人力资源社会保障部关于印发城乡居民养老保险经办规程的通知》（人社部发〔</w:t>
            </w:r>
            <w:r>
              <w:rPr>
                <w:rFonts w:ascii="Times New Roman" w:hAnsi="Times New Roman" w:eastAsia="仿宋_GB2312"/>
                <w:snapToGrid w:val="0"/>
                <w:color w:val="auto"/>
                <w:kern w:val="0"/>
                <w:sz w:val="22"/>
                <w:szCs w:val="22"/>
              </w:rPr>
              <w:t>2019</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84</w:t>
            </w:r>
            <w:r>
              <w:rPr>
                <w:rFonts w:hint="eastAsia" w:ascii="Times New Roman" w:hAnsi="Times New Roman" w:eastAsia="仿宋_GB2312"/>
                <w:snapToGrid w:val="0"/>
                <w:color w:val="auto"/>
                <w:kern w:val="0"/>
                <w:sz w:val="22"/>
                <w:szCs w:val="22"/>
              </w:rPr>
              <w:t>号）第二条、第四条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．《河南省人民政府关于建立城乡居民基本养老保险制度的实施意见》（豫政〔</w:t>
            </w:r>
            <w:r>
              <w:rPr>
                <w:rFonts w:ascii="Times New Roman" w:hAnsi="Times New Roman" w:eastAsia="仿宋_GB2312"/>
                <w:snapToGrid w:val="0"/>
                <w:color w:val="auto"/>
                <w:kern w:val="0"/>
                <w:sz w:val="22"/>
                <w:szCs w:val="22"/>
              </w:rPr>
              <w:t>2014</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84</w:t>
            </w:r>
            <w:r>
              <w:rPr>
                <w:rFonts w:hint="eastAsia" w:ascii="Times New Roman" w:hAnsi="Times New Roman" w:eastAsia="仿宋_GB2312"/>
                <w:snapToGrid w:val="0"/>
                <w:color w:val="auto"/>
                <w:kern w:val="0"/>
                <w:sz w:val="22"/>
                <w:szCs w:val="22"/>
              </w:rPr>
              <w:t>号）第七条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9</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市人社局（市社保中心）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城乡居民养老待遇领取资格认证</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身份证或户口本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《人力资源社会保障部关于印发城乡居民基本养老保险经办规程的通知》（人社部发〔</w:t>
            </w:r>
            <w:r>
              <w:rPr>
                <w:rFonts w:ascii="Times New Roman" w:hAnsi="Times New Roman" w:eastAsia="仿宋_GB2312"/>
                <w:snapToGrid w:val="0"/>
                <w:color w:val="auto"/>
                <w:kern w:val="0"/>
                <w:sz w:val="22"/>
                <w:szCs w:val="22"/>
              </w:rPr>
              <w:t>2019</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84</w:t>
            </w:r>
            <w:r>
              <w:rPr>
                <w:rFonts w:hint="eastAsia" w:ascii="Times New Roman" w:hAnsi="Times New Roman" w:eastAsia="仿宋_GB2312"/>
                <w:snapToGrid w:val="0"/>
                <w:color w:val="auto"/>
                <w:kern w:val="0"/>
                <w:sz w:val="22"/>
                <w:szCs w:val="22"/>
              </w:rPr>
              <w:t>号）第二条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10</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市人社局（市就业服务中心）</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失业登记</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个人承诺失业</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．《就业服务与就业管理规定》第六十三条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．《河南省就业登记和失业登记管理暂行办法》（豫人社〔</w:t>
            </w:r>
            <w:r>
              <w:rPr>
                <w:rFonts w:ascii="Times New Roman" w:hAnsi="Times New Roman" w:eastAsia="仿宋_GB2312"/>
                <w:snapToGrid w:val="0"/>
                <w:color w:val="auto"/>
                <w:kern w:val="0"/>
                <w:sz w:val="22"/>
                <w:szCs w:val="22"/>
              </w:rPr>
              <w:t>2011</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23</w:t>
            </w:r>
            <w:r>
              <w:rPr>
                <w:rFonts w:hint="eastAsia" w:ascii="Times New Roman" w:hAnsi="Times New Roman" w:eastAsia="仿宋_GB2312"/>
                <w:snapToGrid w:val="0"/>
                <w:color w:val="auto"/>
                <w:kern w:val="0"/>
                <w:sz w:val="22"/>
                <w:szCs w:val="22"/>
              </w:rPr>
              <w:t>号）第三章第十一条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3</w:t>
            </w:r>
            <w:r>
              <w:rPr>
                <w:rFonts w:hint="eastAsia" w:ascii="Times New Roman" w:hAnsi="Times New Roman" w:eastAsia="仿宋_GB2312"/>
                <w:snapToGrid w:val="0"/>
                <w:color w:val="auto"/>
                <w:kern w:val="0"/>
                <w:sz w:val="22"/>
                <w:szCs w:val="22"/>
              </w:rPr>
              <w:t>．《河南省人力资源和社会保障厅关于进一步提升服务能力做好我省失业登记有关工作的通知》（豫人社办〔</w:t>
            </w:r>
            <w:r>
              <w:rPr>
                <w:rFonts w:ascii="Times New Roman" w:hAnsi="Times New Roman" w:eastAsia="仿宋_GB2312"/>
                <w:snapToGrid w:val="0"/>
                <w:color w:val="auto"/>
                <w:kern w:val="0"/>
                <w:sz w:val="22"/>
                <w:szCs w:val="22"/>
              </w:rPr>
              <w:t>2020</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35</w:t>
            </w:r>
            <w:r>
              <w:rPr>
                <w:rFonts w:hint="eastAsia" w:ascii="Times New Roman" w:hAnsi="Times New Roman" w:eastAsia="仿宋_GB2312"/>
                <w:snapToGrid w:val="0"/>
                <w:color w:val="auto"/>
                <w:kern w:val="0"/>
                <w:sz w:val="22"/>
                <w:szCs w:val="22"/>
              </w:rPr>
              <w:t>号）</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4</w:t>
            </w:r>
            <w:r>
              <w:rPr>
                <w:rFonts w:hint="eastAsia" w:ascii="Times New Roman" w:hAnsi="Times New Roman" w:eastAsia="仿宋_GB2312"/>
                <w:snapToGrid w:val="0"/>
                <w:color w:val="auto"/>
                <w:kern w:val="0"/>
                <w:sz w:val="22"/>
                <w:szCs w:val="22"/>
              </w:rPr>
              <w:t>．河南省人力资源社会保障厅《关于转发〈人力资源社会保障部办公厅关于进一步做好失业登记服务管理工作的通知〉的通知》（豫人社办函〔</w:t>
            </w:r>
            <w:r>
              <w:rPr>
                <w:rFonts w:ascii="Times New Roman" w:hAnsi="Times New Roman" w:eastAsia="仿宋_GB2312"/>
                <w:snapToGrid w:val="0"/>
                <w:color w:val="auto"/>
                <w:kern w:val="0"/>
                <w:sz w:val="22"/>
                <w:szCs w:val="22"/>
              </w:rPr>
              <w:t>2020</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122</w:t>
            </w:r>
            <w:r>
              <w:rPr>
                <w:rFonts w:hint="eastAsia" w:ascii="Times New Roman" w:hAnsi="Times New Roman" w:eastAsia="仿宋_GB2312"/>
                <w:snapToGrid w:val="0"/>
                <w:color w:val="auto"/>
                <w:kern w:val="0"/>
                <w:sz w:val="22"/>
                <w:szCs w:val="22"/>
              </w:rPr>
              <w:t>号）</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免予核查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11</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市残联</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三无残疾人生活救助</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残疾证、身份证、户口本</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《河南省人民政府办公厅关于印发在部分市县率先推进残疾人社会保障体系和服务体系建设实施方案的通知》（豫政办〔</w:t>
            </w:r>
            <w:r>
              <w:rPr>
                <w:rFonts w:ascii="Times New Roman" w:hAnsi="Times New Roman" w:eastAsia="仿宋_GB2312"/>
                <w:snapToGrid w:val="0"/>
                <w:color w:val="auto"/>
                <w:kern w:val="0"/>
                <w:sz w:val="22"/>
                <w:szCs w:val="22"/>
              </w:rPr>
              <w:t>2010</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109</w:t>
            </w:r>
            <w:r>
              <w:rPr>
                <w:rFonts w:hint="eastAsia" w:ascii="Times New Roman" w:hAnsi="Times New Roman" w:eastAsia="仿宋_GB2312"/>
                <w:snapToGrid w:val="0"/>
                <w:color w:val="auto"/>
                <w:kern w:val="0"/>
                <w:sz w:val="22"/>
                <w:szCs w:val="22"/>
              </w:rPr>
              <w:t>号）</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12</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市残联</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残疾儿童康复救助（初审）</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公立医院出具的诊断证明、户口本复印件、监护人身份证复印件</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《河南省人民政府关于印发河南省残疾儿童康复救助实施办法的通知》（豫政〔</w:t>
            </w:r>
            <w:r>
              <w:rPr>
                <w:rFonts w:ascii="Times New Roman" w:hAnsi="Times New Roman" w:eastAsia="仿宋_GB2312"/>
                <w:snapToGrid w:val="0"/>
                <w:color w:val="auto"/>
                <w:kern w:val="0"/>
                <w:sz w:val="22"/>
                <w:szCs w:val="22"/>
              </w:rPr>
              <w:t>2018</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40</w:t>
            </w:r>
            <w:r>
              <w:rPr>
                <w:rFonts w:hint="eastAsia" w:ascii="Times New Roman" w:hAnsi="Times New Roman" w:eastAsia="仿宋_GB2312"/>
                <w:snapToGrid w:val="0"/>
                <w:color w:val="auto"/>
                <w:kern w:val="0"/>
                <w:sz w:val="22"/>
                <w:szCs w:val="22"/>
              </w:rPr>
              <w:t>号）第十三条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13</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市医保局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本地户籍城乡居民参保登记</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医保电子凭证或有效身份证件或社会保障卡</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．《中华人民共和国社会保险法》（主席令第</w:t>
            </w:r>
            <w:r>
              <w:rPr>
                <w:rFonts w:ascii="Times New Roman" w:hAnsi="Times New Roman" w:eastAsia="仿宋_GB2312"/>
                <w:snapToGrid w:val="0"/>
                <w:color w:val="auto"/>
                <w:kern w:val="0"/>
                <w:sz w:val="22"/>
                <w:szCs w:val="22"/>
              </w:rPr>
              <w:t>35</w:t>
            </w:r>
            <w:r>
              <w:rPr>
                <w:rFonts w:hint="eastAsia" w:ascii="Times New Roman" w:hAnsi="Times New Roman" w:eastAsia="仿宋_GB2312"/>
                <w:snapToGrid w:val="0"/>
                <w:color w:val="auto"/>
                <w:kern w:val="0"/>
                <w:sz w:val="22"/>
                <w:szCs w:val="22"/>
              </w:rPr>
              <w:t>号）第二十五条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．《香港澳门台湾居民在内地（大陆）参加社会保险暂行办法》（人力资源和社会保障部、国家医疗保障局令第</w:t>
            </w:r>
            <w:r>
              <w:rPr>
                <w:rFonts w:ascii="Times New Roman" w:hAnsi="Times New Roman" w:eastAsia="仿宋_GB2312"/>
                <w:snapToGrid w:val="0"/>
                <w:color w:val="auto"/>
                <w:kern w:val="0"/>
                <w:sz w:val="22"/>
                <w:szCs w:val="22"/>
              </w:rPr>
              <w:t>41</w:t>
            </w:r>
            <w:r>
              <w:rPr>
                <w:rFonts w:hint="eastAsia" w:ascii="Times New Roman" w:hAnsi="Times New Roman" w:eastAsia="仿宋_GB2312"/>
                <w:snapToGrid w:val="0"/>
                <w:color w:val="auto"/>
                <w:kern w:val="0"/>
                <w:sz w:val="22"/>
                <w:szCs w:val="22"/>
              </w:rPr>
              <w:t>号）第二条、第三条、第四条、第十四条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3</w:t>
            </w:r>
            <w:r>
              <w:rPr>
                <w:rFonts w:hint="eastAsia" w:ascii="Times New Roman" w:hAnsi="Times New Roman" w:eastAsia="仿宋_GB2312"/>
                <w:snapToGrid w:val="0"/>
                <w:color w:val="auto"/>
                <w:kern w:val="0"/>
                <w:sz w:val="22"/>
                <w:szCs w:val="22"/>
              </w:rPr>
              <w:t>．《中共中央组织部</w:t>
            </w:r>
            <w:r>
              <w:rPr>
                <w:rFonts w:ascii="Times New Roman" w:hAnsi="Times New Roman" w:eastAsia="仿宋_GB2312"/>
                <w:snapToGrid w:val="0"/>
                <w:color w:val="auto"/>
                <w:kern w:val="0"/>
                <w:sz w:val="22"/>
                <w:szCs w:val="22"/>
              </w:rPr>
              <w:t xml:space="preserve"> </w:t>
            </w:r>
            <w:r>
              <w:rPr>
                <w:rFonts w:hint="eastAsia" w:ascii="Times New Roman" w:hAnsi="Times New Roman" w:eastAsia="仿宋_GB2312"/>
                <w:snapToGrid w:val="0"/>
                <w:color w:val="auto"/>
                <w:kern w:val="0"/>
                <w:sz w:val="22"/>
                <w:szCs w:val="22"/>
              </w:rPr>
              <w:t>人力资源社会保障部</w:t>
            </w:r>
            <w:r>
              <w:rPr>
                <w:rFonts w:ascii="Times New Roman" w:hAnsi="Times New Roman" w:eastAsia="仿宋_GB2312"/>
                <w:snapToGrid w:val="0"/>
                <w:color w:val="auto"/>
                <w:kern w:val="0"/>
                <w:sz w:val="22"/>
                <w:szCs w:val="22"/>
              </w:rPr>
              <w:t xml:space="preserve"> </w:t>
            </w:r>
            <w:r>
              <w:rPr>
                <w:rFonts w:hint="eastAsia" w:ascii="Times New Roman" w:hAnsi="Times New Roman" w:eastAsia="仿宋_GB2312"/>
                <w:snapToGrid w:val="0"/>
                <w:color w:val="auto"/>
                <w:kern w:val="0"/>
                <w:sz w:val="22"/>
                <w:szCs w:val="22"/>
              </w:rPr>
              <w:t>公安部等</w:t>
            </w:r>
            <w:r>
              <w:rPr>
                <w:rFonts w:ascii="Times New Roman" w:hAnsi="Times New Roman" w:eastAsia="仿宋_GB2312"/>
                <w:snapToGrid w:val="0"/>
                <w:color w:val="auto"/>
                <w:kern w:val="0"/>
                <w:sz w:val="22"/>
                <w:szCs w:val="22"/>
              </w:rPr>
              <w:t>25</w:t>
            </w:r>
            <w:r>
              <w:rPr>
                <w:rFonts w:hint="eastAsia" w:ascii="Times New Roman" w:hAnsi="Times New Roman" w:eastAsia="仿宋_GB2312"/>
                <w:snapToGrid w:val="0"/>
                <w:color w:val="auto"/>
                <w:kern w:val="0"/>
                <w:sz w:val="22"/>
                <w:szCs w:val="22"/>
              </w:rPr>
              <w:t>部门关于印发</w:t>
            </w:r>
            <w:r>
              <w:rPr>
                <w:rFonts w:ascii="Times New Roman" w:hAnsi="Times New Roman" w:eastAsia="仿宋_GB2312"/>
                <w:snapToGrid w:val="0"/>
                <w:color w:val="auto"/>
                <w:kern w:val="0"/>
                <w:sz w:val="22"/>
                <w:szCs w:val="22"/>
              </w:rPr>
              <w:t>&lt;</w:t>
            </w:r>
            <w:r>
              <w:rPr>
                <w:rFonts w:hint="eastAsia" w:ascii="Times New Roman" w:hAnsi="Times New Roman" w:eastAsia="仿宋_GB2312"/>
                <w:snapToGrid w:val="0"/>
                <w:color w:val="auto"/>
                <w:kern w:val="0"/>
                <w:sz w:val="22"/>
                <w:szCs w:val="22"/>
              </w:rPr>
              <w:t>外国人在中国永久居留享有相关待遇的办法</w:t>
            </w:r>
            <w:r>
              <w:rPr>
                <w:rFonts w:ascii="Times New Roman" w:hAnsi="Times New Roman" w:eastAsia="仿宋_GB2312"/>
                <w:snapToGrid w:val="0"/>
                <w:color w:val="auto"/>
                <w:kern w:val="0"/>
                <w:sz w:val="22"/>
                <w:szCs w:val="22"/>
              </w:rPr>
              <w:t>&gt;</w:t>
            </w:r>
            <w:r>
              <w:rPr>
                <w:rFonts w:hint="eastAsia" w:ascii="Times New Roman" w:hAnsi="Times New Roman" w:eastAsia="仿宋_GB2312"/>
                <w:snapToGrid w:val="0"/>
                <w:color w:val="auto"/>
                <w:kern w:val="0"/>
                <w:sz w:val="22"/>
                <w:szCs w:val="22"/>
              </w:rPr>
              <w:t>的通知》（人社部发〔</w:t>
            </w:r>
            <w:r>
              <w:rPr>
                <w:rFonts w:ascii="Times New Roman" w:hAnsi="Times New Roman" w:eastAsia="仿宋_GB2312"/>
                <w:snapToGrid w:val="0"/>
                <w:color w:val="auto"/>
                <w:kern w:val="0"/>
                <w:sz w:val="22"/>
                <w:szCs w:val="22"/>
              </w:rPr>
              <w:t>2012</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53</w:t>
            </w:r>
            <w:r>
              <w:rPr>
                <w:rFonts w:hint="eastAsia" w:ascii="Times New Roman" w:hAnsi="Times New Roman" w:eastAsia="仿宋_GB2312"/>
                <w:snapToGrid w:val="0"/>
                <w:color w:val="auto"/>
                <w:kern w:val="0"/>
                <w:sz w:val="22"/>
                <w:szCs w:val="22"/>
              </w:rPr>
              <w:t>号）</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14</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市医保局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非本地户籍城乡居民参保登记</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医保电子凭证或有效身份证件或社会保障卡</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．《中华人民共和国社会保险法》（主席令第</w:t>
            </w:r>
            <w:r>
              <w:rPr>
                <w:rFonts w:ascii="Times New Roman" w:hAnsi="Times New Roman" w:eastAsia="仿宋_GB2312"/>
                <w:snapToGrid w:val="0"/>
                <w:color w:val="auto"/>
                <w:kern w:val="0"/>
                <w:sz w:val="22"/>
                <w:szCs w:val="22"/>
              </w:rPr>
              <w:t>35</w:t>
            </w:r>
            <w:r>
              <w:rPr>
                <w:rFonts w:hint="eastAsia" w:ascii="Times New Roman" w:hAnsi="Times New Roman" w:eastAsia="仿宋_GB2312"/>
                <w:snapToGrid w:val="0"/>
                <w:color w:val="auto"/>
                <w:kern w:val="0"/>
                <w:sz w:val="22"/>
                <w:szCs w:val="22"/>
              </w:rPr>
              <w:t>号）第二十五条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．《香港澳门台湾居民在内地（大陆）参加社会保险暂行办法》（人力资源和社会保障部、国家医疗保障局令第</w:t>
            </w:r>
            <w:r>
              <w:rPr>
                <w:rFonts w:ascii="Times New Roman" w:hAnsi="Times New Roman" w:eastAsia="仿宋_GB2312"/>
                <w:snapToGrid w:val="0"/>
                <w:color w:val="auto"/>
                <w:kern w:val="0"/>
                <w:sz w:val="22"/>
                <w:szCs w:val="22"/>
              </w:rPr>
              <w:t>41</w:t>
            </w:r>
            <w:r>
              <w:rPr>
                <w:rFonts w:hint="eastAsia" w:ascii="Times New Roman" w:hAnsi="Times New Roman" w:eastAsia="仿宋_GB2312"/>
                <w:snapToGrid w:val="0"/>
                <w:color w:val="auto"/>
                <w:kern w:val="0"/>
                <w:sz w:val="22"/>
                <w:szCs w:val="22"/>
              </w:rPr>
              <w:t>号）第二条、第三条、第四条、第十四条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3.</w:t>
            </w:r>
            <w:r>
              <w:rPr>
                <w:rFonts w:hint="eastAsia" w:ascii="Times New Roman" w:hAnsi="Times New Roman" w:eastAsia="仿宋_GB2312"/>
                <w:snapToGrid w:val="0"/>
                <w:color w:val="auto"/>
                <w:kern w:val="0"/>
                <w:sz w:val="22"/>
                <w:szCs w:val="22"/>
              </w:rPr>
              <w:t>《中共中央组织部</w:t>
            </w:r>
            <w:r>
              <w:rPr>
                <w:rFonts w:ascii="Times New Roman" w:hAnsi="Times New Roman" w:eastAsia="仿宋_GB2312"/>
                <w:snapToGrid w:val="0"/>
                <w:color w:val="auto"/>
                <w:kern w:val="0"/>
                <w:sz w:val="22"/>
                <w:szCs w:val="22"/>
              </w:rPr>
              <w:t xml:space="preserve"> </w:t>
            </w:r>
            <w:r>
              <w:rPr>
                <w:rFonts w:hint="eastAsia" w:ascii="Times New Roman" w:hAnsi="Times New Roman" w:eastAsia="仿宋_GB2312"/>
                <w:snapToGrid w:val="0"/>
                <w:color w:val="auto"/>
                <w:kern w:val="0"/>
                <w:sz w:val="22"/>
                <w:szCs w:val="22"/>
              </w:rPr>
              <w:t>人力资源社会保障部</w:t>
            </w:r>
            <w:r>
              <w:rPr>
                <w:rFonts w:ascii="Times New Roman" w:hAnsi="Times New Roman" w:eastAsia="仿宋_GB2312"/>
                <w:snapToGrid w:val="0"/>
                <w:color w:val="auto"/>
                <w:kern w:val="0"/>
                <w:sz w:val="22"/>
                <w:szCs w:val="22"/>
              </w:rPr>
              <w:t xml:space="preserve"> </w:t>
            </w:r>
            <w:r>
              <w:rPr>
                <w:rFonts w:hint="eastAsia" w:ascii="Times New Roman" w:hAnsi="Times New Roman" w:eastAsia="仿宋_GB2312"/>
                <w:snapToGrid w:val="0"/>
                <w:color w:val="auto"/>
                <w:kern w:val="0"/>
                <w:sz w:val="22"/>
                <w:szCs w:val="22"/>
              </w:rPr>
              <w:t>公安部等</w:t>
            </w:r>
            <w:r>
              <w:rPr>
                <w:rFonts w:ascii="Times New Roman" w:hAnsi="Times New Roman" w:eastAsia="仿宋_GB2312"/>
                <w:snapToGrid w:val="0"/>
                <w:color w:val="auto"/>
                <w:kern w:val="0"/>
                <w:sz w:val="22"/>
                <w:szCs w:val="22"/>
              </w:rPr>
              <w:t>25</w:t>
            </w:r>
            <w:r>
              <w:rPr>
                <w:rFonts w:hint="eastAsia" w:ascii="Times New Roman" w:hAnsi="Times New Roman" w:eastAsia="仿宋_GB2312"/>
                <w:snapToGrid w:val="0"/>
                <w:color w:val="auto"/>
                <w:kern w:val="0"/>
                <w:sz w:val="22"/>
                <w:szCs w:val="22"/>
              </w:rPr>
              <w:t>部门关于印发</w:t>
            </w:r>
            <w:r>
              <w:rPr>
                <w:rFonts w:ascii="Times New Roman" w:hAnsi="Times New Roman" w:eastAsia="仿宋_GB2312"/>
                <w:snapToGrid w:val="0"/>
                <w:color w:val="auto"/>
                <w:kern w:val="0"/>
                <w:sz w:val="22"/>
                <w:szCs w:val="22"/>
              </w:rPr>
              <w:t>&lt;</w:t>
            </w:r>
            <w:r>
              <w:rPr>
                <w:rFonts w:hint="eastAsia" w:ascii="Times New Roman" w:hAnsi="Times New Roman" w:eastAsia="仿宋_GB2312"/>
                <w:snapToGrid w:val="0"/>
                <w:color w:val="auto"/>
                <w:kern w:val="0"/>
                <w:sz w:val="22"/>
                <w:szCs w:val="22"/>
              </w:rPr>
              <w:t>外国人在中国永久居留享有相关待遇的办法</w:t>
            </w:r>
            <w:r>
              <w:rPr>
                <w:rFonts w:ascii="Times New Roman" w:hAnsi="Times New Roman" w:eastAsia="仿宋_GB2312"/>
                <w:snapToGrid w:val="0"/>
                <w:color w:val="auto"/>
                <w:kern w:val="0"/>
                <w:sz w:val="22"/>
                <w:szCs w:val="22"/>
              </w:rPr>
              <w:t>&gt;</w:t>
            </w:r>
            <w:r>
              <w:rPr>
                <w:rFonts w:hint="eastAsia" w:ascii="Times New Roman" w:hAnsi="Times New Roman" w:eastAsia="仿宋_GB2312"/>
                <w:snapToGrid w:val="0"/>
                <w:color w:val="auto"/>
                <w:kern w:val="0"/>
                <w:sz w:val="22"/>
                <w:szCs w:val="22"/>
              </w:rPr>
              <w:t>的通知》（人社部发〔</w:t>
            </w:r>
            <w:r>
              <w:rPr>
                <w:rFonts w:ascii="Times New Roman" w:hAnsi="Times New Roman" w:eastAsia="仿宋_GB2312"/>
                <w:snapToGrid w:val="0"/>
                <w:color w:val="auto"/>
                <w:kern w:val="0"/>
                <w:sz w:val="22"/>
                <w:szCs w:val="22"/>
              </w:rPr>
              <w:t>2012</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53</w:t>
            </w:r>
            <w:r>
              <w:rPr>
                <w:rFonts w:hint="eastAsia" w:ascii="Times New Roman" w:hAnsi="Times New Roman" w:eastAsia="仿宋_GB2312"/>
                <w:snapToGrid w:val="0"/>
                <w:color w:val="auto"/>
                <w:kern w:val="0"/>
                <w:sz w:val="22"/>
                <w:szCs w:val="22"/>
              </w:rPr>
              <w:t>号）</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15</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市医保局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参保人员参保信息查询（参保信息查询）</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医保电子凭证或有效身份证件或社会保障卡</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．《中华人民共和国社会保险法》（主席令第</w:t>
            </w:r>
            <w:r>
              <w:rPr>
                <w:rFonts w:ascii="Times New Roman" w:hAnsi="Times New Roman" w:eastAsia="仿宋_GB2312"/>
                <w:snapToGrid w:val="0"/>
                <w:color w:val="auto"/>
                <w:kern w:val="0"/>
                <w:sz w:val="22"/>
                <w:szCs w:val="22"/>
              </w:rPr>
              <w:t>35</w:t>
            </w:r>
            <w:r>
              <w:rPr>
                <w:rFonts w:hint="eastAsia" w:ascii="Times New Roman" w:hAnsi="Times New Roman" w:eastAsia="仿宋_GB2312"/>
                <w:snapToGrid w:val="0"/>
                <w:color w:val="auto"/>
                <w:kern w:val="0"/>
                <w:sz w:val="22"/>
                <w:szCs w:val="22"/>
              </w:rPr>
              <w:t>号）第七十四条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．《社会保险费征缴暂行条例》（国务院令第</w:t>
            </w:r>
            <w:r>
              <w:rPr>
                <w:rFonts w:ascii="Times New Roman" w:hAnsi="Times New Roman" w:eastAsia="仿宋_GB2312"/>
                <w:snapToGrid w:val="0"/>
                <w:color w:val="auto"/>
                <w:kern w:val="0"/>
                <w:sz w:val="22"/>
                <w:szCs w:val="22"/>
              </w:rPr>
              <w:t>259</w:t>
            </w:r>
            <w:r>
              <w:rPr>
                <w:rFonts w:hint="eastAsia" w:ascii="Times New Roman" w:hAnsi="Times New Roman" w:eastAsia="仿宋_GB2312"/>
                <w:snapToGrid w:val="0"/>
                <w:color w:val="auto"/>
                <w:kern w:val="0"/>
                <w:sz w:val="22"/>
                <w:szCs w:val="22"/>
              </w:rPr>
              <w:t>号）第十六条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16</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市医保局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参保单位参保信息查询（参保信息查询）</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医保电子凭证或有效身份证件或社会保障卡</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．《中华人民共和国社会保险法》（主席令第</w:t>
            </w:r>
            <w:r>
              <w:rPr>
                <w:rFonts w:ascii="Times New Roman" w:hAnsi="Times New Roman" w:eastAsia="仿宋_GB2312"/>
                <w:snapToGrid w:val="0"/>
                <w:color w:val="auto"/>
                <w:kern w:val="0"/>
                <w:sz w:val="22"/>
                <w:szCs w:val="22"/>
              </w:rPr>
              <w:t>35</w:t>
            </w:r>
            <w:r>
              <w:rPr>
                <w:rFonts w:hint="eastAsia" w:ascii="Times New Roman" w:hAnsi="Times New Roman" w:eastAsia="仿宋_GB2312"/>
                <w:snapToGrid w:val="0"/>
                <w:color w:val="auto"/>
                <w:kern w:val="0"/>
                <w:sz w:val="22"/>
                <w:szCs w:val="22"/>
              </w:rPr>
              <w:t>号）第七十四条</w:t>
            </w:r>
          </w:p>
          <w:p>
            <w:pPr>
              <w:pStyle w:val="3"/>
              <w:overflowPunct/>
              <w:spacing w:line="340" w:lineRule="exact"/>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．《社会保险费征缴暂行条例》（国务院令第</w:t>
            </w:r>
            <w:r>
              <w:rPr>
                <w:rFonts w:ascii="Times New Roman" w:hAnsi="Times New Roman" w:eastAsia="仿宋_GB2312"/>
                <w:snapToGrid w:val="0"/>
                <w:color w:val="auto"/>
                <w:kern w:val="0"/>
                <w:sz w:val="22"/>
                <w:szCs w:val="22"/>
              </w:rPr>
              <w:t>259</w:t>
            </w:r>
            <w:r>
              <w:rPr>
                <w:rFonts w:hint="eastAsia" w:ascii="Times New Roman" w:hAnsi="Times New Roman" w:eastAsia="仿宋_GB2312"/>
                <w:snapToGrid w:val="0"/>
                <w:color w:val="auto"/>
                <w:kern w:val="0"/>
                <w:sz w:val="22"/>
                <w:szCs w:val="22"/>
              </w:rPr>
              <w:t>号）第十六条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17</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市市场监管局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个体工商户设立登记</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经营场所证明</w:t>
            </w:r>
          </w:p>
        </w:tc>
        <w:tc>
          <w:tcPr>
            <w:tcW w:w="5764" w:type="dxa"/>
            <w:vAlign w:val="center"/>
          </w:tcPr>
          <w:p>
            <w:pPr>
              <w:spacing w:line="340" w:lineRule="exact"/>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《中华人民共和国个体工商户条例》第三条、第八条、第十条、第十一条、第十二条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免予核查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18</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市市场监管局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个体工商户变更（换照）登记</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变更经营场所后的证明</w:t>
            </w:r>
          </w:p>
        </w:tc>
        <w:tc>
          <w:tcPr>
            <w:tcW w:w="5764" w:type="dxa"/>
            <w:vAlign w:val="center"/>
          </w:tcPr>
          <w:p>
            <w:pPr>
              <w:spacing w:line="340" w:lineRule="exact"/>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《中华人民共和国个体工商户条例》第三条、第八条、第十条、第十一条、第十二条</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免予核查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19</w:t>
            </w:r>
          </w:p>
        </w:tc>
        <w:tc>
          <w:tcPr>
            <w:tcW w:w="1464" w:type="dxa"/>
            <w:vAlign w:val="center"/>
          </w:tcPr>
          <w:p>
            <w:pPr>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市公安局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户口登记（变更文化程度）</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学历证书</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《河南省公安机关户口居民身份证管理工作规范》</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在线核查或现场核查</w:t>
            </w:r>
          </w:p>
        </w:tc>
        <w:tc>
          <w:tcPr>
            <w:tcW w:w="1959"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20</w:t>
            </w:r>
          </w:p>
        </w:tc>
        <w:tc>
          <w:tcPr>
            <w:tcW w:w="1464" w:type="dxa"/>
            <w:vAlign w:val="center"/>
          </w:tcPr>
          <w:p>
            <w:pPr>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市公安局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务工人员迁入</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居住证、缴纳社会保险金证明</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《河南省公安机关户口居民身份证管理工作规范》</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在线核查或</w:t>
            </w:r>
          </w:p>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lef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仅适用于</w:t>
            </w: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w:t>
            </w:r>
            <w:r>
              <w:rPr>
                <w:rFonts w:ascii="Times New Roman" w:hAnsi="Times New Roman" w:eastAsia="仿宋_GB2312"/>
                <w:snapToGrid w:val="0"/>
                <w:color w:val="auto"/>
                <w:kern w:val="0"/>
                <w:sz w:val="22"/>
                <w:szCs w:val="22"/>
              </w:rPr>
              <w:t>.</w:t>
            </w:r>
            <w:r>
              <w:rPr>
                <w:rFonts w:hint="eastAsia" w:ascii="Times New Roman" w:hAnsi="Times New Roman" w:eastAsia="仿宋_GB2312"/>
                <w:snapToGrid w:val="0"/>
                <w:color w:val="auto"/>
                <w:kern w:val="0"/>
                <w:sz w:val="22"/>
                <w:szCs w:val="22"/>
              </w:rPr>
              <w:t>农业转移人口办理居住证市外迁入落户；</w:t>
            </w: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．参加城镇社会保险市外迁入落户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21</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市公安局</w:t>
            </w:r>
          </w:p>
        </w:tc>
        <w:tc>
          <w:tcPr>
            <w:tcW w:w="1401"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户口迁入</w:t>
            </w:r>
          </w:p>
        </w:tc>
        <w:tc>
          <w:tcPr>
            <w:tcW w:w="1756"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学历证书、房屋租赁合同</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《河南省公安机关户口居民身份证管理工作规范》</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在线核查或</w:t>
            </w:r>
          </w:p>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jc w:val="lef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仅适用于</w:t>
            </w:r>
            <w:r>
              <w:rPr>
                <w:rFonts w:ascii="Times New Roman" w:hAnsi="Times New Roman" w:eastAsia="仿宋_GB2312"/>
                <w:snapToGrid w:val="0"/>
                <w:color w:val="auto"/>
                <w:kern w:val="0"/>
                <w:sz w:val="22"/>
                <w:szCs w:val="22"/>
              </w:rPr>
              <w:t>1</w:t>
            </w:r>
            <w:r>
              <w:rPr>
                <w:rFonts w:hint="eastAsia" w:ascii="Times New Roman" w:hAnsi="Times New Roman" w:eastAsia="仿宋_GB2312"/>
                <w:snapToGrid w:val="0"/>
                <w:color w:val="auto"/>
                <w:kern w:val="0"/>
                <w:sz w:val="22"/>
                <w:szCs w:val="22"/>
              </w:rPr>
              <w:t>．人才引进市外迁入落户（大专以上学历）；</w:t>
            </w:r>
            <w:r>
              <w:rPr>
                <w:rFonts w:ascii="Times New Roman" w:hAnsi="Times New Roman" w:eastAsia="仿宋_GB2312"/>
                <w:snapToGrid w:val="0"/>
                <w:color w:val="auto"/>
                <w:kern w:val="0"/>
                <w:sz w:val="22"/>
                <w:szCs w:val="22"/>
              </w:rPr>
              <w:t>2</w:t>
            </w:r>
            <w:r>
              <w:rPr>
                <w:rFonts w:hint="eastAsia" w:ascii="Times New Roman" w:hAnsi="Times New Roman" w:eastAsia="仿宋_GB2312"/>
                <w:snapToGrid w:val="0"/>
                <w:color w:val="auto"/>
                <w:kern w:val="0"/>
                <w:sz w:val="22"/>
                <w:szCs w:val="22"/>
              </w:rPr>
              <w:t>．租赁住房市外迁入落户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22</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市公安局</w:t>
            </w:r>
          </w:p>
        </w:tc>
        <w:tc>
          <w:tcPr>
            <w:tcW w:w="1401"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申领居民身份证（补领）</w:t>
            </w:r>
          </w:p>
        </w:tc>
        <w:tc>
          <w:tcPr>
            <w:tcW w:w="1756"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居民户口簿</w:t>
            </w:r>
          </w:p>
        </w:tc>
        <w:tc>
          <w:tcPr>
            <w:tcW w:w="5764" w:type="dxa"/>
            <w:vAlign w:val="center"/>
          </w:tcPr>
          <w:p>
            <w:pPr>
              <w:spacing w:line="340" w:lineRule="exact"/>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《河南省公安机关户口居民身份证管理工作规范》</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现场核查</w:t>
            </w:r>
          </w:p>
        </w:tc>
        <w:tc>
          <w:tcPr>
            <w:tcW w:w="1959" w:type="dxa"/>
            <w:vAlign w:val="center"/>
          </w:tcPr>
          <w:p>
            <w:pPr>
              <w:pStyle w:val="3"/>
              <w:overflowPunct/>
              <w:spacing w:line="340" w:lineRule="exact"/>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23</w:t>
            </w:r>
          </w:p>
        </w:tc>
        <w:tc>
          <w:tcPr>
            <w:tcW w:w="1464"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市公安局</w:t>
            </w:r>
          </w:p>
        </w:tc>
        <w:tc>
          <w:tcPr>
            <w:tcW w:w="1401" w:type="dxa"/>
            <w:vAlign w:val="center"/>
          </w:tcPr>
          <w:p>
            <w:pPr>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bCs/>
                <w:snapToGrid w:val="0"/>
                <w:color w:val="auto"/>
                <w:kern w:val="0"/>
                <w:sz w:val="22"/>
                <w:szCs w:val="22"/>
              </w:rPr>
              <w:t>异地申领居民身份证（补领）</w:t>
            </w:r>
          </w:p>
        </w:tc>
        <w:tc>
          <w:tcPr>
            <w:tcW w:w="1756" w:type="dxa"/>
            <w:vAlign w:val="center"/>
          </w:tcPr>
          <w:p>
            <w:pPr>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bCs/>
                <w:snapToGrid w:val="0"/>
                <w:color w:val="auto"/>
                <w:kern w:val="0"/>
                <w:sz w:val="22"/>
                <w:szCs w:val="22"/>
              </w:rPr>
              <w:t>在当地就读、居住、就业相关证明</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《河南省公安机关户口居民身份证管理工作规范》</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免予核查</w:t>
            </w:r>
          </w:p>
        </w:tc>
        <w:tc>
          <w:tcPr>
            <w:tcW w:w="1959" w:type="dxa"/>
            <w:vAlign w:val="center"/>
          </w:tcPr>
          <w:p>
            <w:pPr>
              <w:pStyle w:val="3"/>
              <w:overflowPunct/>
              <w:spacing w:line="340" w:lineRule="exact"/>
              <w:rPr>
                <w:rFonts w:ascii="Times New Roman" w:hAnsi="Times New Roman" w:eastAsia="仿宋_GB2312"/>
                <w:snapToGrid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78"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ascii="Times New Roman" w:hAnsi="Times New Roman" w:eastAsia="仿宋_GB2312"/>
                <w:snapToGrid w:val="0"/>
                <w:color w:val="auto"/>
                <w:kern w:val="0"/>
                <w:sz w:val="22"/>
                <w:szCs w:val="22"/>
              </w:rPr>
              <w:t>24</w:t>
            </w:r>
          </w:p>
        </w:tc>
        <w:tc>
          <w:tcPr>
            <w:tcW w:w="1464" w:type="dxa"/>
            <w:vAlign w:val="center"/>
          </w:tcPr>
          <w:p>
            <w:pPr>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市公安局</w:t>
            </w:r>
          </w:p>
        </w:tc>
        <w:tc>
          <w:tcPr>
            <w:tcW w:w="1401" w:type="dxa"/>
            <w:vAlign w:val="center"/>
          </w:tcPr>
          <w:p>
            <w:pPr>
              <w:spacing w:line="340" w:lineRule="exact"/>
              <w:jc w:val="center"/>
              <w:rPr>
                <w:rFonts w:ascii="Times New Roman" w:hAnsi="Times New Roman" w:eastAsia="仿宋_GB2312"/>
                <w:bCs/>
                <w:snapToGrid w:val="0"/>
                <w:color w:val="auto"/>
                <w:kern w:val="0"/>
                <w:sz w:val="22"/>
                <w:szCs w:val="22"/>
              </w:rPr>
            </w:pPr>
            <w:r>
              <w:rPr>
                <w:rFonts w:hint="eastAsia" w:ascii="Times New Roman" w:hAnsi="Times New Roman" w:eastAsia="仿宋_GB2312"/>
                <w:bCs/>
                <w:snapToGrid w:val="0"/>
                <w:color w:val="auto"/>
                <w:kern w:val="0"/>
                <w:sz w:val="22"/>
                <w:szCs w:val="22"/>
              </w:rPr>
              <w:t>异地申领居民身份证（换领）</w:t>
            </w:r>
          </w:p>
        </w:tc>
        <w:tc>
          <w:tcPr>
            <w:tcW w:w="1756" w:type="dxa"/>
            <w:vAlign w:val="center"/>
          </w:tcPr>
          <w:p>
            <w:pPr>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bCs/>
                <w:snapToGrid w:val="0"/>
                <w:color w:val="auto"/>
                <w:kern w:val="0"/>
                <w:sz w:val="22"/>
                <w:szCs w:val="22"/>
              </w:rPr>
              <w:t>在当地就读、居住、就业的相关证明</w:t>
            </w:r>
          </w:p>
        </w:tc>
        <w:tc>
          <w:tcPr>
            <w:tcW w:w="5764" w:type="dxa"/>
            <w:vAlign w:val="center"/>
          </w:tcPr>
          <w:p>
            <w:pPr>
              <w:pStyle w:val="3"/>
              <w:overflowPunct/>
              <w:spacing w:line="340" w:lineRule="exact"/>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《河南省公安机关户口居民身份证管理工作规范》</w:t>
            </w:r>
          </w:p>
        </w:tc>
        <w:tc>
          <w:tcPr>
            <w:tcW w:w="1337" w:type="dxa"/>
            <w:vAlign w:val="center"/>
          </w:tcPr>
          <w:p>
            <w:pPr>
              <w:pStyle w:val="3"/>
              <w:overflowPunct/>
              <w:spacing w:line="340" w:lineRule="exact"/>
              <w:jc w:val="center"/>
              <w:rPr>
                <w:rFonts w:ascii="Times New Roman" w:hAnsi="Times New Roman" w:eastAsia="仿宋_GB2312"/>
                <w:snapToGrid w:val="0"/>
                <w:color w:val="auto"/>
                <w:kern w:val="0"/>
                <w:sz w:val="22"/>
                <w:szCs w:val="22"/>
              </w:rPr>
            </w:pPr>
            <w:r>
              <w:rPr>
                <w:rFonts w:hint="eastAsia" w:ascii="Times New Roman" w:hAnsi="Times New Roman" w:eastAsia="仿宋_GB2312"/>
                <w:snapToGrid w:val="0"/>
                <w:color w:val="auto"/>
                <w:kern w:val="0"/>
                <w:sz w:val="22"/>
                <w:szCs w:val="22"/>
              </w:rPr>
              <w:t>免予核查</w:t>
            </w:r>
          </w:p>
        </w:tc>
        <w:tc>
          <w:tcPr>
            <w:tcW w:w="1959" w:type="dxa"/>
            <w:vAlign w:val="center"/>
          </w:tcPr>
          <w:p>
            <w:pPr>
              <w:pStyle w:val="3"/>
              <w:overflowPunct/>
              <w:spacing w:line="340" w:lineRule="exact"/>
              <w:rPr>
                <w:rFonts w:ascii="Times New Roman" w:hAnsi="Times New Roman" w:eastAsia="仿宋_GB2312"/>
                <w:snapToGrid w:val="0"/>
                <w:color w:val="auto"/>
                <w:kern w:val="0"/>
                <w:sz w:val="22"/>
                <w:szCs w:val="22"/>
              </w:rPr>
            </w:pPr>
          </w:p>
        </w:tc>
      </w:tr>
    </w:tbl>
    <w:p>
      <w:pPr>
        <w:pStyle w:val="3"/>
        <w:overflowPunct/>
        <w:spacing w:line="500" w:lineRule="exact"/>
        <w:rPr>
          <w:rFonts w:ascii="Times New Roman" w:hAnsi="Times New Roman" w:eastAsia="仿宋_GB2312"/>
          <w:snapToGrid w:val="0"/>
          <w:color w:val="auto"/>
          <w:kern w:val="0"/>
        </w:rPr>
      </w:pPr>
      <w:r>
        <w:rPr>
          <w:rFonts w:hint="eastAsia" w:ascii="Times New Roman" w:hAnsi="Times New Roman" w:eastAsia="仿宋_GB2312"/>
          <w:snapToGrid w:val="0"/>
          <w:color w:val="auto"/>
          <w:kern w:val="0"/>
        </w:rPr>
        <w:t>说明：“核查方式”包括免予核查、在线核查、现场核查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OGQ3ZGQ0ZDQwZTA3NmMwMzIwMGRiZjA5NWNmMjYifQ=="/>
  </w:docVars>
  <w:rsids>
    <w:rsidRoot w:val="6F85559A"/>
    <w:rsid w:val="6F85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overflowPunct w:val="0"/>
      <w:outlineLvl w:val="0"/>
    </w:pPr>
    <w:rPr>
      <w:rFonts w:ascii="黑体" w:eastAsia="黑体"/>
      <w:bCs/>
      <w:kern w:val="44"/>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itle1"/>
    <w:basedOn w:val="1"/>
    <w:qFormat/>
    <w:uiPriority w:val="99"/>
    <w:pPr>
      <w:jc w:val="left"/>
      <w:outlineLvl w:val="0"/>
    </w:pPr>
    <w:rPr>
      <w:rFonts w:ascii="Arial" w:hAnsi="Arial"/>
      <w:b/>
    </w:rPr>
  </w:style>
  <w:style w:type="paragraph" w:styleId="4">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2023-06-09T00:46:00Z</dcterms:created>
  <dc:creator>Administrator</dc:creator>
  <cp:lastModifiedBy>Administrator</cp:lastModifiedBy>
  <dcterms:modified xsi:type="dcterms:W3CDTF">2023-06-09T00:48:21Z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192CF598678844B7A789B36E99B9529F_11</vt:lpwstr>
  </property>
</Properties>
</file>