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>新密市人防办随机抽查事项清单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51" w:firstLineChars="148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960"/>
        <w:gridCol w:w="1286"/>
        <w:gridCol w:w="859"/>
        <w:gridCol w:w="3075"/>
        <w:gridCol w:w="915"/>
        <w:gridCol w:w="930"/>
        <w:gridCol w:w="1286"/>
        <w:gridCol w:w="1909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  <w:t>事项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  <w:t>检查对象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  <w:t>检查内容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  <w:t>事项类别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  <w:t>检查方式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  <w:t>检查部门实施层级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  <w:t>检查依据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32"/>
                <w:szCs w:val="32"/>
                <w:vertAlign w:val="baseline"/>
                <w:lang w:val="en-US" w:eastAsia="zh-CN"/>
              </w:rPr>
              <w:t>是否开展联合抽查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  <w:t>市人防办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</w:rPr>
              <w:t>人民防空工程维护管理检查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  <w:t>使用单位</w:t>
            </w:r>
          </w:p>
        </w:tc>
        <w:tc>
          <w:tcPr>
            <w:tcW w:w="30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</w:rPr>
              <w:t>1.检查对象遵守有关法律法规情况；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</w:rPr>
              <w:t>2.检查对象严格按照许可范围及有关规范开展业务情况；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</w:rPr>
              <w:t>3.检查对象申请批设时提交材料的准确性和真实性；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</w:rPr>
              <w:t>4.被投诉举报事项核查情况；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</w:rPr>
              <w:t>5.其他根据法律法规规章规定可以检查的内容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  <w:t>县人民防空主管部门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21"/>
                <w:sz w:val="28"/>
                <w:szCs w:val="28"/>
              </w:rPr>
              <w:t>《中华人民共和国人民防空法》第二十五条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  <w:t>市人防办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</w:rPr>
              <w:t>人民防空建设检查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30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  <w:t>县人民防空主管部门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21"/>
                <w:sz w:val="28"/>
                <w:szCs w:val="28"/>
              </w:rPr>
              <w:t>《中华人民共和国人民防空法》第十七条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napToGrid w:val="0"/>
                <w:kern w:val="21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OGQ3ZGQ0ZDQwZTA3NmMwMzIwMGRiZjA5NWNmMjYifQ=="/>
  </w:docVars>
  <w:rsids>
    <w:rsidRoot w:val="78D11907"/>
    <w:rsid w:val="78D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2023-07-05T01:58:00Z</dcterms:created>
  <dc:creator>Administrator</dc:creator>
  <cp:lastModifiedBy>Administrator</cp:lastModifiedBy>
  <dcterms:modified xsi:type="dcterms:W3CDTF">2023-07-05T01:58:47Z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7EEBFE4DADB04103BE40C52C77047557_11</vt:lpwstr>
  </property>
</Properties>
</file>