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9" w:firstLineChars="15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新密市畜牧局</w:t>
      </w:r>
    </w:p>
    <w:p>
      <w:pPr>
        <w:spacing w:line="56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一、部门主要职责及部门预算单位构成</w:t>
      </w:r>
    </w:p>
    <w:p>
      <w:pPr>
        <w:spacing w:line="560" w:lineRule="exact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新密市畜牧局属正科级单位，下设两个二级机构，分别为新密市动物卫生监督所和新密市动物疫病预防控制中心。</w:t>
      </w:r>
    </w:p>
    <w:p>
      <w:pPr>
        <w:spacing w:line="560" w:lineRule="exact"/>
        <w:ind w:firstLine="639" w:firstLineChars="1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新密市畜牧局，</w:t>
      </w:r>
      <w:r>
        <w:rPr>
          <w:rFonts w:eastAsia="仿宋_GB2312"/>
          <w:snapToGrid w:val="0"/>
          <w:kern w:val="0"/>
          <w:sz w:val="32"/>
          <w:szCs w:val="32"/>
        </w:rPr>
        <w:t>机构规格相当于</w:t>
      </w:r>
      <w:r>
        <w:rPr>
          <w:rFonts w:hint="eastAsia" w:eastAsia="仿宋_GB2312"/>
          <w:snapToGrid w:val="0"/>
          <w:kern w:val="0"/>
          <w:sz w:val="32"/>
          <w:szCs w:val="32"/>
        </w:rPr>
        <w:t>正</w:t>
      </w:r>
      <w:r>
        <w:rPr>
          <w:rFonts w:eastAsia="仿宋_GB2312"/>
          <w:snapToGrid w:val="0"/>
          <w:kern w:val="0"/>
          <w:sz w:val="32"/>
          <w:szCs w:val="32"/>
        </w:rPr>
        <w:t>科级</w:t>
      </w:r>
      <w:r>
        <w:rPr>
          <w:rFonts w:hint="eastAsia" w:eastAsia="仿宋_GB2312"/>
          <w:snapToGrid w:val="0"/>
          <w:kern w:val="0"/>
          <w:sz w:val="32"/>
          <w:szCs w:val="32"/>
        </w:rPr>
        <w:t>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1．主要职责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（1）</w:t>
      </w:r>
      <w:r>
        <w:rPr>
          <w:rFonts w:hint="eastAsia" w:eastAsia="仿宋_GB2312"/>
          <w:snapToGrid w:val="0"/>
          <w:kern w:val="0"/>
          <w:sz w:val="32"/>
          <w:szCs w:val="32"/>
        </w:rPr>
        <w:t>贯彻执行国家有关畜牧业法律、法规和方针、政策。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（2）参与制定和实施全市畜牧业发展中长期规划和年度计划，落实全市畜牧业结构调整、资源开发和区域生产，组织畜牧业生产新技术的引进、推广、示范和普及工作。</w:t>
      </w:r>
    </w:p>
    <w:p>
      <w:pPr>
        <w:spacing w:line="560" w:lineRule="exact"/>
        <w:ind w:firstLine="639" w:firstLineChars="150"/>
        <w:rPr>
          <w:rFonts w:hint="eastAsia" w:eastAsia="仿宋_GB2312"/>
          <w:b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（3）参与拟订全市重大动物疫病防控预案，监测、控制和扑灭疫情；负责全市动物防疫和动物、动物产品的检疫工作；负责兽医医政资格初审和动物卫生管理工作。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（4）负责全市种畜禽生产经营许可的初审和协助管理工作，组织优良种畜禽品种的引进、推广、示范和质量管理。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（5）负责全市兽药、饲料生产经营许可的初审和质量管理工作；协助管理饲料行业；负责草场保护、草地建设及饲草、饲料资源开发和管理。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（6）负责全市畜牧业基地项目的论证、初审、申报、实施和检查工作。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（7）管理畜产品质量安全。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（8）承办上级部门交办的其他事项。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2．内设机构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根据上述职责，新密市畜牧局</w:t>
      </w:r>
      <w:r>
        <w:rPr>
          <w:rFonts w:eastAsia="仿宋_GB2312"/>
          <w:snapToGrid w:val="0"/>
          <w:kern w:val="0"/>
          <w:sz w:val="32"/>
          <w:szCs w:val="32"/>
        </w:rPr>
        <w:t>设3个内设机构。</w:t>
      </w:r>
    </w:p>
    <w:p>
      <w:pPr>
        <w:spacing w:line="560" w:lineRule="exact"/>
        <w:ind w:firstLine="639" w:firstLineChars="15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（1）办公室</w:t>
      </w:r>
    </w:p>
    <w:p>
      <w:pPr>
        <w:spacing w:line="560" w:lineRule="exact"/>
        <w:ind w:firstLine="639" w:firstLineChars="15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协助领导处理日常事务；负责纪检（监察）、党建、组织人事、机构编制、思想宣传、计划生育、信访稳定、后勤保障等工作；负责文秘、机要、保密、档案、统计、统战、工会等工作；负责财务、固定资产管理、信息网络建设、退休人员服务等工作；负责目标考评、督查督办、安全生产、公文收发等工作。</w:t>
      </w:r>
    </w:p>
    <w:p>
      <w:pPr>
        <w:spacing w:line="560" w:lineRule="exact"/>
        <w:ind w:firstLine="639" w:firstLineChars="15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（2）畜牧科  </w:t>
      </w:r>
    </w:p>
    <w:p>
      <w:pPr>
        <w:spacing w:line="560" w:lineRule="exact"/>
        <w:ind w:firstLine="639" w:firstLineChars="15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参与拟订全市畜牧业发展中长期规划和年度计划，落实畜牧业生产和结构调整；协助做好畜牧业生产、新技术推广、畜牧业生产基地建设管理工作；负责饲草饲料资源的开发应用和保护工作；负责畜牧业项目的初审、申报和落实工作；负责全市种畜禽生产经营许可的初审和优良种畜禽品种的引进、推广、示范、质量管理工作；负责无公害畜牧业生产基地和无公害畜禽产品、绿色畜禽产品、有机畜禽产品的初审、上报工作；负责畜牧业环境保护工作；负责全市畜禽产品质量的监测、检验和安全工作。</w:t>
      </w:r>
    </w:p>
    <w:p>
      <w:pPr>
        <w:spacing w:line="560" w:lineRule="exact"/>
        <w:ind w:firstLine="639" w:firstLineChars="15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（3）兽医科</w:t>
      </w:r>
    </w:p>
    <w:p>
      <w:pPr>
        <w:spacing w:line="560" w:lineRule="exact"/>
        <w:ind w:firstLine="639" w:firstLineChars="150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参与拟订全市重大动物疫病防控预案，监测、控制和扑灭疫情；负责经常性的畜禽防疫、动物及其产品检疫、兽药检测和管理工作；负责全市动物防疫监督和执业兽医及动物诊疗机构的管理工作；负责全市兽药生产经营许可的初审、质量管理、兽药检测工作；</w:t>
      </w:r>
      <w:r>
        <w:rPr>
          <w:rFonts w:hint="eastAsia" w:eastAsia="仿宋_GB2312"/>
          <w:snapToGrid w:val="0"/>
          <w:kern w:val="0"/>
          <w:sz w:val="32"/>
          <w:szCs w:val="32"/>
        </w:rPr>
        <w:t>负责全市动物防疫条件合格证的初审工作。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3．人员编制、领导职数和经费形式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新密市畜牧局，</w:t>
      </w:r>
      <w:r>
        <w:rPr>
          <w:rFonts w:eastAsia="仿宋_GB2312"/>
          <w:snapToGrid w:val="0"/>
          <w:kern w:val="0"/>
          <w:sz w:val="32"/>
          <w:szCs w:val="32"/>
        </w:rPr>
        <w:t>核定</w:t>
      </w:r>
      <w:r>
        <w:rPr>
          <w:rFonts w:hint="eastAsia" w:eastAsia="仿宋_GB2312"/>
          <w:snapToGrid w:val="0"/>
          <w:kern w:val="0"/>
          <w:sz w:val="32"/>
          <w:szCs w:val="32"/>
        </w:rPr>
        <w:t>事业</w:t>
      </w:r>
      <w:r>
        <w:rPr>
          <w:rFonts w:eastAsia="仿宋_GB2312"/>
          <w:snapToGrid w:val="0"/>
          <w:kern w:val="0"/>
          <w:sz w:val="32"/>
          <w:szCs w:val="32"/>
        </w:rPr>
        <w:t>编制</w:t>
      </w:r>
      <w:r>
        <w:rPr>
          <w:rFonts w:hint="eastAsia" w:eastAsia="仿宋_GB2312"/>
          <w:snapToGrid w:val="0"/>
          <w:kern w:val="0"/>
          <w:sz w:val="32"/>
          <w:szCs w:val="32"/>
        </w:rPr>
        <w:t>25</w:t>
      </w:r>
      <w:r>
        <w:rPr>
          <w:rFonts w:eastAsia="仿宋_GB2312"/>
          <w:snapToGrid w:val="0"/>
          <w:kern w:val="0"/>
          <w:sz w:val="32"/>
          <w:szCs w:val="32"/>
        </w:rPr>
        <w:t>名</w:t>
      </w:r>
      <w:r>
        <w:rPr>
          <w:rFonts w:hint="eastAsia" w:eastAsia="仿宋_GB2312"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其中：领导职数</w:t>
      </w:r>
      <w:r>
        <w:rPr>
          <w:rFonts w:hint="eastAsia" w:eastAsia="仿宋_GB2312"/>
          <w:snapToGrid w:val="0"/>
          <w:kern w:val="0"/>
          <w:sz w:val="32"/>
          <w:szCs w:val="32"/>
        </w:rPr>
        <w:t>4</w:t>
      </w:r>
      <w:r>
        <w:rPr>
          <w:rFonts w:eastAsia="仿宋_GB2312"/>
          <w:snapToGrid w:val="0"/>
          <w:kern w:val="0"/>
          <w:sz w:val="32"/>
          <w:szCs w:val="32"/>
        </w:rPr>
        <w:t>名（1正</w:t>
      </w:r>
      <w:r>
        <w:rPr>
          <w:rFonts w:hint="eastAsia" w:eastAsia="仿宋_GB2312"/>
          <w:snapToGrid w:val="0"/>
          <w:kern w:val="0"/>
          <w:sz w:val="32"/>
          <w:szCs w:val="32"/>
        </w:rPr>
        <w:t>3</w:t>
      </w:r>
      <w:r>
        <w:rPr>
          <w:rFonts w:eastAsia="仿宋_GB2312"/>
          <w:snapToGrid w:val="0"/>
          <w:kern w:val="0"/>
          <w:sz w:val="32"/>
          <w:szCs w:val="32"/>
        </w:rPr>
        <w:t>副）；中层领导职数3名。经费供给形式为财政全额拨款。</w:t>
      </w:r>
    </w:p>
    <w:p>
      <w:pPr>
        <w:spacing w:line="560" w:lineRule="exact"/>
        <w:ind w:firstLine="639" w:firstLineChars="150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</w:t>
      </w:r>
      <w:r>
        <w:rPr>
          <w:rFonts w:hint="eastAsia" w:eastAsia="楷体_GB2312"/>
          <w:snapToGrid w:val="0"/>
          <w:kern w:val="0"/>
          <w:sz w:val="32"/>
          <w:szCs w:val="32"/>
          <w:lang w:eastAsia="zh-CN"/>
        </w:rPr>
        <w:t>二</w:t>
      </w:r>
      <w:r>
        <w:rPr>
          <w:rFonts w:eastAsia="楷体_GB2312"/>
          <w:snapToGrid w:val="0"/>
          <w:kern w:val="0"/>
          <w:sz w:val="32"/>
          <w:szCs w:val="32"/>
        </w:rPr>
        <w:t>）</w:t>
      </w:r>
      <w:r>
        <w:rPr>
          <w:rFonts w:hint="eastAsia" w:eastAsia="楷体_GB2312"/>
          <w:snapToGrid w:val="0"/>
          <w:kern w:val="0"/>
          <w:sz w:val="32"/>
          <w:szCs w:val="32"/>
        </w:rPr>
        <w:t>新密市动物卫生监督所</w:t>
      </w:r>
    </w:p>
    <w:p>
      <w:pPr>
        <w:spacing w:line="560" w:lineRule="exact"/>
        <w:ind w:firstLine="639" w:firstLineChars="1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新密市动物卫生监督所，</w:t>
      </w:r>
      <w:r>
        <w:rPr>
          <w:rFonts w:eastAsia="仿宋_GB2312"/>
          <w:snapToGrid w:val="0"/>
          <w:kern w:val="0"/>
          <w:sz w:val="32"/>
          <w:szCs w:val="32"/>
        </w:rPr>
        <w:t>机构规格相当于</w:t>
      </w:r>
      <w:r>
        <w:rPr>
          <w:rFonts w:hint="eastAsia" w:eastAsia="仿宋_GB2312"/>
          <w:snapToGrid w:val="0"/>
          <w:kern w:val="0"/>
          <w:sz w:val="32"/>
          <w:szCs w:val="32"/>
        </w:rPr>
        <w:t>副科</w:t>
      </w:r>
      <w:r>
        <w:rPr>
          <w:rFonts w:eastAsia="仿宋_GB2312"/>
          <w:snapToGrid w:val="0"/>
          <w:kern w:val="0"/>
          <w:sz w:val="32"/>
          <w:szCs w:val="32"/>
        </w:rPr>
        <w:t>级</w:t>
      </w:r>
      <w:r>
        <w:rPr>
          <w:rFonts w:hint="eastAsia" w:eastAsia="仿宋_GB2312"/>
          <w:snapToGrid w:val="0"/>
          <w:kern w:val="0"/>
          <w:sz w:val="32"/>
          <w:szCs w:val="32"/>
        </w:rPr>
        <w:t>，日常工作由新密市畜牧局管理。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1．主要职责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（1）</w:t>
      </w:r>
      <w:r>
        <w:rPr>
          <w:rFonts w:hint="eastAsia" w:eastAsia="仿宋_GB2312"/>
          <w:snapToGrid w:val="0"/>
          <w:kern w:val="0"/>
          <w:sz w:val="32"/>
          <w:szCs w:val="32"/>
        </w:rPr>
        <w:t>负责全市动物防疫、检疫监督工作。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（2）</w:t>
      </w:r>
      <w:r>
        <w:rPr>
          <w:rFonts w:hint="eastAsia" w:eastAsia="仿宋_GB2312"/>
          <w:snapToGrid w:val="0"/>
          <w:kern w:val="0"/>
          <w:sz w:val="32"/>
          <w:szCs w:val="32"/>
        </w:rPr>
        <w:t>负责全市屠宰场（点）的屠宰检疫和出栏动物的产地检疫工作。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</w:t>
      </w:r>
      <w:r>
        <w:rPr>
          <w:rFonts w:hint="eastAsia" w:eastAsia="仿宋_GB2312"/>
          <w:snapToGrid w:val="0"/>
          <w:kern w:val="0"/>
          <w:sz w:val="32"/>
          <w:szCs w:val="32"/>
        </w:rPr>
        <w:t>3</w:t>
      </w:r>
      <w:r>
        <w:rPr>
          <w:rFonts w:eastAsia="仿宋_GB2312"/>
          <w:snapToGrid w:val="0"/>
          <w:kern w:val="0"/>
          <w:sz w:val="32"/>
          <w:szCs w:val="32"/>
        </w:rPr>
        <w:t>）</w:t>
      </w:r>
      <w:r>
        <w:rPr>
          <w:rFonts w:hint="eastAsia" w:eastAsia="仿宋_GB2312"/>
          <w:snapToGrid w:val="0"/>
          <w:kern w:val="0"/>
          <w:sz w:val="32"/>
          <w:szCs w:val="32"/>
        </w:rPr>
        <w:t>负责动物防疫监督执法工作。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（4）承办上级部门交办的其他事项。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2．内设机构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根据上述职责，新密市动物卫生监督所</w:t>
      </w:r>
      <w:r>
        <w:rPr>
          <w:rFonts w:eastAsia="仿宋_GB2312"/>
          <w:snapToGrid w:val="0"/>
          <w:kern w:val="0"/>
          <w:sz w:val="32"/>
          <w:szCs w:val="32"/>
        </w:rPr>
        <w:t>设</w:t>
      </w:r>
      <w:r>
        <w:rPr>
          <w:rFonts w:hint="eastAsia" w:eastAsia="仿宋_GB2312"/>
          <w:snapToGrid w:val="0"/>
          <w:kern w:val="0"/>
          <w:sz w:val="32"/>
          <w:szCs w:val="32"/>
        </w:rPr>
        <w:t>3</w:t>
      </w:r>
      <w:r>
        <w:rPr>
          <w:rFonts w:eastAsia="仿宋_GB2312"/>
          <w:snapToGrid w:val="0"/>
          <w:kern w:val="0"/>
          <w:sz w:val="32"/>
          <w:szCs w:val="32"/>
        </w:rPr>
        <w:t>个</w:t>
      </w:r>
      <w:r>
        <w:rPr>
          <w:rFonts w:hint="eastAsia" w:eastAsia="仿宋_GB2312"/>
          <w:snapToGrid w:val="0"/>
          <w:kern w:val="0"/>
          <w:sz w:val="32"/>
          <w:szCs w:val="32"/>
        </w:rPr>
        <w:t>内设机构。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（1）办公室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协助领导处理日常事务；负责综合性材料的拟写、公文收发、规章制度的制定等工作；负责纪检（监察）、党建、组织人事、机构编制、信访稳定、计划生育、信息宣传、后勤保障、安全生产等工作；负责机要、保密、档案、工会、财务、检疫证明、检疫收费的结算、固定资产管理、退休人员服务等工作；负责全市动物卫生监督管理执法工作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（2）老城检疫所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负责城关屠宰场生猪及生猪产品检疫工作。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（3）新城检疫所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负责城区牛、羊肉、禽及禽产品检疫工作。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3．人员编制、领导职数和经费形式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新密市动物卫生监督所，</w:t>
      </w:r>
      <w:r>
        <w:rPr>
          <w:rFonts w:eastAsia="仿宋_GB2312"/>
          <w:snapToGrid w:val="0"/>
          <w:kern w:val="0"/>
          <w:sz w:val="32"/>
          <w:szCs w:val="32"/>
        </w:rPr>
        <w:t>核定</w:t>
      </w:r>
      <w:r>
        <w:rPr>
          <w:rFonts w:hint="eastAsia" w:eastAsia="仿宋_GB2312"/>
          <w:snapToGrid w:val="0"/>
          <w:kern w:val="0"/>
          <w:sz w:val="32"/>
          <w:szCs w:val="32"/>
        </w:rPr>
        <w:t>事业</w:t>
      </w:r>
      <w:r>
        <w:rPr>
          <w:rFonts w:eastAsia="仿宋_GB2312"/>
          <w:snapToGrid w:val="0"/>
          <w:kern w:val="0"/>
          <w:sz w:val="32"/>
          <w:szCs w:val="32"/>
        </w:rPr>
        <w:t>编制</w:t>
      </w:r>
      <w:r>
        <w:rPr>
          <w:rFonts w:hint="eastAsia" w:eastAsia="仿宋_GB2312"/>
          <w:snapToGrid w:val="0"/>
          <w:kern w:val="0"/>
          <w:sz w:val="32"/>
          <w:szCs w:val="32"/>
        </w:rPr>
        <w:t>30</w:t>
      </w:r>
      <w:r>
        <w:rPr>
          <w:rFonts w:eastAsia="仿宋_GB2312"/>
          <w:snapToGrid w:val="0"/>
          <w:kern w:val="0"/>
          <w:sz w:val="32"/>
          <w:szCs w:val="32"/>
        </w:rPr>
        <w:t>名</w:t>
      </w:r>
      <w:r>
        <w:rPr>
          <w:rFonts w:hint="eastAsia" w:eastAsia="仿宋_GB2312"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其中</w:t>
      </w:r>
      <w:r>
        <w:rPr>
          <w:rFonts w:hint="eastAsia" w:eastAsia="仿宋_GB2312"/>
          <w:snapToGrid w:val="0"/>
          <w:kern w:val="0"/>
          <w:sz w:val="32"/>
          <w:szCs w:val="32"/>
        </w:rPr>
        <w:t>领导职数2名（1正1副）；中层领导职数3</w:t>
      </w:r>
      <w:r>
        <w:rPr>
          <w:rFonts w:eastAsia="仿宋_GB2312"/>
          <w:snapToGrid w:val="0"/>
          <w:kern w:val="0"/>
          <w:sz w:val="32"/>
          <w:szCs w:val="32"/>
        </w:rPr>
        <w:t>名。经费</w:t>
      </w:r>
      <w:r>
        <w:rPr>
          <w:rFonts w:hint="eastAsia" w:eastAsia="仿宋_GB2312"/>
          <w:snapToGrid w:val="0"/>
          <w:kern w:val="0"/>
          <w:sz w:val="32"/>
          <w:szCs w:val="32"/>
        </w:rPr>
        <w:t>供给</w:t>
      </w:r>
      <w:r>
        <w:rPr>
          <w:rFonts w:eastAsia="仿宋_GB2312"/>
          <w:snapToGrid w:val="0"/>
          <w:kern w:val="0"/>
          <w:sz w:val="32"/>
          <w:szCs w:val="32"/>
        </w:rPr>
        <w:t>形式为财政全额拨款。</w:t>
      </w:r>
    </w:p>
    <w:p>
      <w:pPr>
        <w:spacing w:line="560" w:lineRule="exact"/>
        <w:ind w:firstLine="639" w:firstLineChars="150"/>
        <w:rPr>
          <w:rFonts w:hint="eastAsia"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（</w:t>
      </w:r>
      <w:r>
        <w:rPr>
          <w:rFonts w:hint="eastAsia" w:eastAsia="楷体_GB2312"/>
          <w:snapToGrid w:val="0"/>
          <w:kern w:val="0"/>
          <w:sz w:val="32"/>
          <w:szCs w:val="32"/>
          <w:lang w:eastAsia="zh-CN"/>
        </w:rPr>
        <w:t>三</w:t>
      </w:r>
      <w:r>
        <w:rPr>
          <w:rFonts w:eastAsia="楷体_GB2312"/>
          <w:snapToGrid w:val="0"/>
          <w:kern w:val="0"/>
          <w:sz w:val="32"/>
          <w:szCs w:val="32"/>
        </w:rPr>
        <w:t>）</w:t>
      </w:r>
      <w:r>
        <w:rPr>
          <w:rFonts w:hint="eastAsia" w:eastAsia="楷体_GB2312"/>
          <w:snapToGrid w:val="0"/>
          <w:kern w:val="0"/>
          <w:sz w:val="32"/>
          <w:szCs w:val="32"/>
        </w:rPr>
        <w:t>新密市动物疫病预防控制中心</w:t>
      </w:r>
    </w:p>
    <w:p>
      <w:pPr>
        <w:spacing w:line="560" w:lineRule="exact"/>
        <w:ind w:firstLine="639" w:firstLineChars="15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新密市动物疫病预防控制中心，</w:t>
      </w:r>
      <w:r>
        <w:rPr>
          <w:rFonts w:eastAsia="仿宋_GB2312"/>
          <w:snapToGrid w:val="0"/>
          <w:kern w:val="0"/>
          <w:sz w:val="32"/>
          <w:szCs w:val="32"/>
        </w:rPr>
        <w:t>机构规格相当于股级</w:t>
      </w:r>
      <w:r>
        <w:rPr>
          <w:rFonts w:hint="eastAsia" w:eastAsia="仿宋_GB2312"/>
          <w:snapToGrid w:val="0"/>
          <w:kern w:val="0"/>
          <w:sz w:val="32"/>
          <w:szCs w:val="32"/>
        </w:rPr>
        <w:t>，日常工作由新密市畜牧局管理。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1．主要职责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（1）</w:t>
      </w:r>
      <w:r>
        <w:rPr>
          <w:rFonts w:hint="eastAsia" w:eastAsia="仿宋_GB2312"/>
          <w:snapToGrid w:val="0"/>
          <w:kern w:val="0"/>
          <w:sz w:val="32"/>
          <w:szCs w:val="32"/>
        </w:rPr>
        <w:t>负责重大动物疫情的预测、监测、检验、实验室诊断、流行病学调查、疫情报告。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（2）</w:t>
      </w:r>
      <w:r>
        <w:rPr>
          <w:rFonts w:hint="eastAsia" w:eastAsia="仿宋_GB2312"/>
          <w:snapToGrid w:val="0"/>
          <w:kern w:val="0"/>
          <w:sz w:val="32"/>
          <w:szCs w:val="32"/>
        </w:rPr>
        <w:t>评估重大动物疫病防控风险，制定防控技术方案。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（3）</w:t>
      </w:r>
      <w:r>
        <w:rPr>
          <w:rFonts w:hint="eastAsia" w:eastAsia="仿宋_GB2312"/>
          <w:snapToGrid w:val="0"/>
          <w:kern w:val="0"/>
          <w:sz w:val="32"/>
          <w:szCs w:val="32"/>
        </w:rPr>
        <w:t>承担动物疫病预防的技术指导、技术培训，推广应用兽医防治诊断新技术。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（4）</w:t>
      </w:r>
      <w:r>
        <w:rPr>
          <w:rFonts w:hint="eastAsia" w:eastAsia="仿宋_GB2312"/>
          <w:snapToGrid w:val="0"/>
          <w:kern w:val="0"/>
          <w:sz w:val="32"/>
          <w:szCs w:val="32"/>
        </w:rPr>
        <w:t>承担动物产品相应技术监测检验工作。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（5）提供畜牧兽医执法监督的技术支持。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（6）承办上级部门交办的其他事项。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2．内设机构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根据上述职责，新密市动物疫病预防控制中心设2个内设机构：办公室、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化验室</w:t>
      </w:r>
      <w:r>
        <w:rPr>
          <w:rFonts w:eastAsia="仿宋_GB2312"/>
          <w:snapToGrid w:val="0"/>
          <w:kern w:val="0"/>
          <w:sz w:val="32"/>
          <w:szCs w:val="32"/>
        </w:rPr>
        <w:t>。</w:t>
      </w:r>
    </w:p>
    <w:p>
      <w:pPr>
        <w:spacing w:line="560" w:lineRule="exact"/>
        <w:ind w:firstLine="639" w:firstLineChars="15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．</w:t>
      </w:r>
      <w:r>
        <w:rPr>
          <w:rFonts w:eastAsia="仿宋_GB2312"/>
          <w:snapToGrid w:val="0"/>
          <w:kern w:val="0"/>
          <w:sz w:val="32"/>
          <w:szCs w:val="32"/>
        </w:rPr>
        <w:t>人员编制、领导职数和经费形式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新密市动物疫病预防控制中心，</w:t>
      </w:r>
      <w:r>
        <w:rPr>
          <w:rFonts w:eastAsia="仿宋_GB2312"/>
          <w:snapToGrid w:val="0"/>
          <w:kern w:val="0"/>
          <w:sz w:val="32"/>
          <w:szCs w:val="32"/>
        </w:rPr>
        <w:t>核定</w:t>
      </w:r>
      <w:r>
        <w:rPr>
          <w:rFonts w:hint="eastAsia" w:eastAsia="仿宋_GB2312"/>
          <w:snapToGrid w:val="0"/>
          <w:kern w:val="0"/>
          <w:sz w:val="32"/>
          <w:szCs w:val="32"/>
        </w:rPr>
        <w:t>事业</w:t>
      </w:r>
      <w:r>
        <w:rPr>
          <w:rFonts w:eastAsia="仿宋_GB2312"/>
          <w:snapToGrid w:val="0"/>
          <w:kern w:val="0"/>
          <w:sz w:val="32"/>
          <w:szCs w:val="32"/>
        </w:rPr>
        <w:t>编制2</w:t>
      </w:r>
      <w:r>
        <w:rPr>
          <w:rFonts w:hint="eastAsia" w:eastAsia="仿宋_GB2312"/>
          <w:snapToGrid w:val="0"/>
          <w:kern w:val="0"/>
          <w:sz w:val="32"/>
          <w:szCs w:val="32"/>
        </w:rPr>
        <w:t>5</w:t>
      </w:r>
      <w:r>
        <w:rPr>
          <w:rFonts w:eastAsia="仿宋_GB2312"/>
          <w:snapToGrid w:val="0"/>
          <w:kern w:val="0"/>
          <w:sz w:val="32"/>
          <w:szCs w:val="32"/>
        </w:rPr>
        <w:t>名</w:t>
      </w:r>
      <w:r>
        <w:rPr>
          <w:rFonts w:hint="eastAsia" w:eastAsia="仿宋_GB2312"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其中负责人1名。经费供给形式为</w:t>
      </w:r>
      <w:r>
        <w:rPr>
          <w:rFonts w:hint="eastAsia" w:eastAsia="仿宋_GB2312"/>
          <w:snapToGrid w:val="0"/>
          <w:kern w:val="0"/>
          <w:sz w:val="32"/>
          <w:szCs w:val="32"/>
        </w:rPr>
        <w:t>经费自理</w:t>
      </w:r>
      <w:r>
        <w:rPr>
          <w:rFonts w:eastAsia="仿宋_GB2312"/>
          <w:snapToGrid w:val="0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部门预算收支情况说明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（一）</w:t>
      </w:r>
      <w:r>
        <w:rPr>
          <w:rFonts w:hint="default" w:eastAsia="仿宋_GB2312"/>
          <w:snapToGrid w:val="0"/>
          <w:kern w:val="0"/>
          <w:sz w:val="32"/>
          <w:szCs w:val="32"/>
        </w:rPr>
        <w:t>收入预算总体说明</w:t>
      </w:r>
      <w:r>
        <w:rPr>
          <w:rFonts w:hint="default" w:eastAsia="仿宋_GB2312"/>
          <w:snapToGrid w:val="0"/>
          <w:kern w:val="0"/>
          <w:sz w:val="32"/>
          <w:szCs w:val="32"/>
        </w:rPr>
        <w:br w:type="textWrapping"/>
      </w:r>
      <w:r>
        <w:rPr>
          <w:rFonts w:hint="default" w:eastAsia="仿宋_GB2312"/>
          <w:snapToGrid w:val="0"/>
          <w:kern w:val="0"/>
          <w:sz w:val="32"/>
          <w:szCs w:val="32"/>
        </w:rPr>
        <w:t>　　201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default" w:eastAsia="仿宋_GB2312"/>
          <w:snapToGrid w:val="0"/>
          <w:kern w:val="0"/>
          <w:sz w:val="32"/>
          <w:szCs w:val="32"/>
        </w:rPr>
        <w:t>年收入预算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686.80</w:t>
      </w:r>
      <w:r>
        <w:rPr>
          <w:rFonts w:hint="default" w:eastAsia="仿宋_GB2312"/>
          <w:snapToGrid w:val="0"/>
          <w:kern w:val="0"/>
          <w:sz w:val="32"/>
          <w:szCs w:val="32"/>
        </w:rPr>
        <w:t>万元，其中：财政拨款收入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676.80万元，缴入国库的行政事业性收费及罚没收入10万元。</w:t>
      </w:r>
    </w:p>
    <w:p>
      <w:pPr>
        <w:spacing w:line="560" w:lineRule="exact"/>
        <w:ind w:firstLine="639" w:firstLineChars="150"/>
        <w:rPr>
          <w:rFonts w:hint="default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（二）</w:t>
      </w:r>
      <w:r>
        <w:rPr>
          <w:rFonts w:hint="default" w:eastAsia="仿宋_GB2312"/>
          <w:snapToGrid w:val="0"/>
          <w:kern w:val="0"/>
          <w:sz w:val="32"/>
          <w:szCs w:val="32"/>
        </w:rPr>
        <w:t>支出预算总体说明</w:t>
      </w:r>
      <w:r>
        <w:rPr>
          <w:rFonts w:hint="default" w:eastAsia="仿宋_GB2312"/>
          <w:snapToGrid w:val="0"/>
          <w:kern w:val="0"/>
          <w:sz w:val="32"/>
          <w:szCs w:val="32"/>
        </w:rPr>
        <w:br w:type="textWrapping"/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eastAsia="仿宋_GB2312"/>
          <w:snapToGrid w:val="0"/>
          <w:kern w:val="0"/>
          <w:sz w:val="32"/>
          <w:szCs w:val="32"/>
        </w:rPr>
        <w:t>201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default" w:eastAsia="仿宋_GB2312"/>
          <w:snapToGrid w:val="0"/>
          <w:kern w:val="0"/>
          <w:sz w:val="32"/>
          <w:szCs w:val="32"/>
        </w:rPr>
        <w:t>年支出预算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686.80</w:t>
      </w:r>
      <w:r>
        <w:rPr>
          <w:rFonts w:hint="default" w:eastAsia="仿宋_GB2312"/>
          <w:snapToGrid w:val="0"/>
          <w:kern w:val="0"/>
          <w:sz w:val="32"/>
          <w:szCs w:val="32"/>
        </w:rPr>
        <w:t>万元，其中：财政拨款支出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676.80</w:t>
      </w:r>
      <w:r>
        <w:rPr>
          <w:rFonts w:hint="default" w:eastAsia="仿宋_GB2312"/>
          <w:snapToGrid w:val="0"/>
          <w:kern w:val="0"/>
          <w:sz w:val="32"/>
          <w:szCs w:val="32"/>
        </w:rPr>
        <w:t>万元，缴入国库的行政事业性收费及罚没收入支出10万元。</w:t>
      </w:r>
      <w:r>
        <w:rPr>
          <w:rFonts w:hint="default" w:eastAsia="仿宋_GB2312"/>
          <w:snapToGrid w:val="0"/>
          <w:kern w:val="0"/>
          <w:sz w:val="32"/>
          <w:szCs w:val="32"/>
        </w:rPr>
        <w:br w:type="textWrapping"/>
      </w:r>
      <w:r>
        <w:rPr>
          <w:rFonts w:hint="default" w:eastAsia="仿宋_GB2312"/>
          <w:snapToGrid w:val="0"/>
          <w:kern w:val="0"/>
          <w:sz w:val="32"/>
          <w:szCs w:val="32"/>
        </w:rPr>
        <w:t>　　201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default" w:eastAsia="仿宋_GB2312"/>
          <w:snapToGrid w:val="0"/>
          <w:kern w:val="0"/>
          <w:sz w:val="32"/>
          <w:szCs w:val="32"/>
        </w:rPr>
        <w:t>年支出预算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686.80</w:t>
      </w:r>
      <w:r>
        <w:rPr>
          <w:rFonts w:hint="default" w:eastAsia="仿宋_GB2312"/>
          <w:snapToGrid w:val="0"/>
          <w:kern w:val="0"/>
          <w:sz w:val="32"/>
          <w:szCs w:val="32"/>
        </w:rPr>
        <w:t>万元按用途划分，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基本支出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490.40万元：其中</w:t>
      </w:r>
      <w:r>
        <w:rPr>
          <w:rFonts w:hint="default" w:eastAsia="仿宋_GB2312"/>
          <w:snapToGrid w:val="0"/>
          <w:kern w:val="0"/>
          <w:sz w:val="32"/>
          <w:szCs w:val="32"/>
        </w:rPr>
        <w:t>工资福利支出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436.39</w:t>
      </w:r>
      <w:r>
        <w:rPr>
          <w:rFonts w:hint="default" w:eastAsia="仿宋_GB2312"/>
          <w:snapToGrid w:val="0"/>
          <w:kern w:val="0"/>
          <w:sz w:val="32"/>
          <w:szCs w:val="32"/>
        </w:rPr>
        <w:t>万元，商品和服务支出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28.71</w:t>
      </w:r>
      <w:r>
        <w:rPr>
          <w:rFonts w:hint="default" w:eastAsia="仿宋_GB2312"/>
          <w:snapToGrid w:val="0"/>
          <w:kern w:val="0"/>
          <w:sz w:val="32"/>
          <w:szCs w:val="32"/>
        </w:rPr>
        <w:t>万元，对个人和家庭补助支出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25.30</w:t>
      </w:r>
      <w:r>
        <w:rPr>
          <w:rFonts w:hint="default" w:eastAsia="仿宋_GB2312"/>
          <w:snapToGrid w:val="0"/>
          <w:kern w:val="0"/>
          <w:sz w:val="32"/>
          <w:szCs w:val="32"/>
        </w:rPr>
        <w:t>万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；项目支出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196.40万元：其中</w:t>
      </w:r>
      <w:r>
        <w:rPr>
          <w:rFonts w:hint="default" w:eastAsia="仿宋_GB2312"/>
          <w:snapToGrid w:val="0"/>
          <w:kern w:val="0"/>
          <w:sz w:val="32"/>
          <w:szCs w:val="32"/>
        </w:rPr>
        <w:t>商品和服务支出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156.40</w:t>
      </w:r>
      <w:r>
        <w:rPr>
          <w:rFonts w:hint="default" w:eastAsia="仿宋_GB2312"/>
          <w:snapToGrid w:val="0"/>
          <w:kern w:val="0"/>
          <w:sz w:val="32"/>
          <w:szCs w:val="32"/>
        </w:rPr>
        <w:t>万元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，其他支出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40万元。</w:t>
      </w:r>
    </w:p>
    <w:p>
      <w:pPr>
        <w:spacing w:line="56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“三公”经费增减变化情况说明</w:t>
      </w:r>
    </w:p>
    <w:p>
      <w:pPr>
        <w:spacing w:line="560" w:lineRule="exact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  2016年“三公”经费全年预算13.9万元，其中：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1.因公出国（境）没有发生，</w:t>
      </w:r>
      <w:r>
        <w:rPr>
          <w:rFonts w:hint="eastAsia" w:eastAsia="仿宋_GB2312"/>
          <w:snapToGrid w:val="0"/>
          <w:kern w:val="0"/>
          <w:sz w:val="32"/>
          <w:szCs w:val="32"/>
        </w:rPr>
        <w:t>增减无变化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2.公务用车购置费没有发生，</w:t>
      </w:r>
      <w:r>
        <w:rPr>
          <w:rFonts w:hint="eastAsia" w:eastAsia="仿宋_GB2312"/>
          <w:snapToGrid w:val="0"/>
          <w:kern w:val="0"/>
          <w:sz w:val="32"/>
          <w:szCs w:val="32"/>
        </w:rPr>
        <w:t>增减无变化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3.公务用车运行维护费12.6万元，比2015年决算数少0.1万元，由于单位将逐步加强管理，进一步完善“三公”经费管理办法，对公车实行了统一管理；</w:t>
      </w:r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4.公务接待费1.1万元，比2015年决算多0.6万元，原因是办公条件限制，我单位没有公务灶，2016年迎接农业部、省、市重大动物疫病防控、瘦肉精、畜产品质量安全等相关检查次数、内容较2015年有所增加。</w:t>
      </w:r>
      <w:bookmarkStart w:id="0" w:name="_GoBack"/>
      <w:bookmarkEnd w:id="0"/>
    </w:p>
    <w:p>
      <w:pPr>
        <w:spacing w:line="560" w:lineRule="exact"/>
        <w:ind w:firstLine="639" w:firstLineChars="15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5.会议费0.2万元，</w:t>
      </w:r>
      <w:r>
        <w:rPr>
          <w:rFonts w:hint="eastAsia" w:eastAsia="仿宋_GB2312"/>
          <w:snapToGrid w:val="0"/>
          <w:kern w:val="0"/>
          <w:sz w:val="32"/>
          <w:szCs w:val="32"/>
        </w:rPr>
        <w:t>增减无变化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644" w:bottom="1928" w:left="1418" w:header="0" w:footer="1304" w:gutter="0"/>
      <w:cols w:space="720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15" w:rightChars="1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015F"/>
    <w:multiLevelType w:val="singleLevel"/>
    <w:tmpl w:val="5852015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1158"/>
    <w:rsid w:val="27744DAC"/>
    <w:rsid w:val="2EF72B51"/>
    <w:rsid w:val="2F682420"/>
    <w:rsid w:val="336E447C"/>
    <w:rsid w:val="495D5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2016-12-15T02:26:03Z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